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5596" w14:textId="77777777" w:rsidR="00C3571A" w:rsidRDefault="00C3571A"/>
    <w:p w14:paraId="3AC2A180" w14:textId="77777777" w:rsidR="00CD1456" w:rsidRPr="005D27B2" w:rsidRDefault="00CD1456" w:rsidP="00CD1456">
      <w:pPr>
        <w:rPr>
          <w:rFonts w:ascii="Times LT Std" w:hAnsi="Times LT Std"/>
          <w:b/>
          <w:color w:val="FF0000"/>
          <w:sz w:val="28"/>
        </w:rPr>
      </w:pPr>
      <w:r w:rsidRPr="006A3AFC">
        <w:rPr>
          <w:rFonts w:ascii="Times LT Std" w:hAnsi="Times LT Std"/>
          <w:b/>
          <w:color w:val="FF0000"/>
          <w:sz w:val="28"/>
        </w:rPr>
        <w:t xml:space="preserve">Member Blurb: </w:t>
      </w:r>
    </w:p>
    <w:p w14:paraId="57BA7EF8" w14:textId="04C47143" w:rsidR="00CD1456" w:rsidRPr="005B1639" w:rsidRDefault="00CD1456" w:rsidP="00CD1456">
      <w:pPr>
        <w:rPr>
          <w:rFonts w:ascii="Times LT Std" w:hAnsi="Times LT Std"/>
          <w:color w:val="FF0000"/>
          <w:sz w:val="20"/>
        </w:rPr>
      </w:pPr>
      <w:r w:rsidRPr="005B1639">
        <w:rPr>
          <w:rFonts w:ascii="Times LT Std" w:hAnsi="Times LT Std"/>
          <w:color w:val="FF0000"/>
          <w:sz w:val="20"/>
        </w:rPr>
        <w:t xml:space="preserve">Use this blurb on your firm’s website, blog, newsletter or send to international clients. Please substitute the capitalized items in red with the appropriate names/terms. It is also beneficial to include any Panels or Specialty Group sessions </w:t>
      </w:r>
      <w:r w:rsidR="00812E01">
        <w:rPr>
          <w:rFonts w:ascii="Times LT Std" w:hAnsi="Times LT Std"/>
          <w:color w:val="FF0000"/>
          <w:sz w:val="20"/>
        </w:rPr>
        <w:t xml:space="preserve">in which your firm’s </w:t>
      </w:r>
      <w:r w:rsidRPr="005B1639">
        <w:rPr>
          <w:rFonts w:ascii="Times LT Std" w:hAnsi="Times LT Std"/>
          <w:color w:val="FF0000"/>
          <w:sz w:val="20"/>
        </w:rPr>
        <w:t>delegates participated.</w:t>
      </w:r>
      <w:r w:rsidR="005B1639">
        <w:rPr>
          <w:rFonts w:ascii="Times LT Std" w:hAnsi="Times LT Std"/>
          <w:color w:val="FF0000"/>
          <w:sz w:val="20"/>
        </w:rPr>
        <w:t xml:space="preserve"> We encourage you to personalize this as much as possible</w:t>
      </w:r>
      <w:r w:rsidR="005B1639" w:rsidRPr="005B1639">
        <w:rPr>
          <w:rFonts w:ascii="Times LT Std" w:hAnsi="Times LT Std"/>
          <w:color w:val="FF0000"/>
          <w:sz w:val="20"/>
        </w:rPr>
        <w:t xml:space="preserve"> </w:t>
      </w:r>
      <w:r w:rsidR="005B1639">
        <w:rPr>
          <w:rFonts w:ascii="Times LT Std" w:hAnsi="Times LT Std"/>
          <w:color w:val="FF0000"/>
          <w:sz w:val="20"/>
        </w:rPr>
        <w:t xml:space="preserve">- </w:t>
      </w:r>
      <w:hyperlink r:id="rId8" w:history="1">
        <w:r w:rsidR="005B1639" w:rsidRPr="005B1639">
          <w:rPr>
            <w:rStyle w:val="Hyperlink"/>
            <w:rFonts w:ascii="Times LT Std" w:hAnsi="Times LT Std"/>
            <w:sz w:val="20"/>
          </w:rPr>
          <w:t>Example.</w:t>
        </w:r>
      </w:hyperlink>
      <w:r w:rsidR="005B1639" w:rsidRPr="005B1639">
        <w:rPr>
          <w:rFonts w:ascii="Times LT Std" w:hAnsi="Times LT Std"/>
          <w:color w:val="FF0000"/>
          <w:sz w:val="20"/>
        </w:rPr>
        <w:t xml:space="preserve"> </w:t>
      </w:r>
    </w:p>
    <w:p w14:paraId="24441F1C" w14:textId="77777777" w:rsidR="00C17616" w:rsidRDefault="00C17616">
      <w:pPr>
        <w:pBdr>
          <w:bottom w:val="single" w:sz="6" w:space="1" w:color="auto"/>
        </w:pBdr>
      </w:pPr>
    </w:p>
    <w:p w14:paraId="5DE8DC4D" w14:textId="77777777" w:rsidR="00E56EAF" w:rsidRDefault="00E56EAF"/>
    <w:p w14:paraId="5835F382" w14:textId="0AA93E24" w:rsidR="0067152F" w:rsidRDefault="00704DC7" w:rsidP="00C17616">
      <w:pPr>
        <w:rPr>
          <w:rFonts w:ascii="Times New Roman" w:hAnsi="Times New Roman"/>
          <w:b/>
          <w:bCs/>
          <w:color w:val="000000"/>
          <w:sz w:val="36"/>
        </w:rPr>
      </w:pPr>
      <w:r w:rsidRPr="00704DC7">
        <w:rPr>
          <w:rFonts w:ascii="Times New Roman" w:hAnsi="Times New Roman"/>
          <w:b/>
          <w:bCs/>
          <w:color w:val="FF0000"/>
          <w:sz w:val="36"/>
        </w:rPr>
        <w:t>[MEMBER NAME]</w:t>
      </w:r>
      <w:r w:rsidRPr="00704DC7">
        <w:rPr>
          <w:rFonts w:ascii="Times New Roman" w:hAnsi="Times New Roman"/>
          <w:b/>
          <w:bCs/>
          <w:color w:val="000000"/>
          <w:sz w:val="36"/>
        </w:rPr>
        <w:t xml:space="preserve"> Attends TAGLaw International Conference in </w:t>
      </w:r>
      <w:r>
        <w:rPr>
          <w:rFonts w:ascii="Times New Roman" w:hAnsi="Times New Roman"/>
          <w:b/>
          <w:bCs/>
          <w:color w:val="000000"/>
          <w:sz w:val="36"/>
        </w:rPr>
        <w:t>Scotland</w:t>
      </w:r>
    </w:p>
    <w:p w14:paraId="6C404AF6" w14:textId="77777777" w:rsidR="00704DC7" w:rsidRDefault="00704DC7" w:rsidP="00C17616">
      <w:pPr>
        <w:rPr>
          <w:rFonts w:ascii="Times" w:hAnsi="Times" w:cs="Times New Roman"/>
          <w:b/>
          <w:color w:val="000000"/>
          <w:sz w:val="28"/>
          <w:szCs w:val="27"/>
        </w:rPr>
      </w:pPr>
    </w:p>
    <w:p w14:paraId="28CBB3BF" w14:textId="1388BFCA" w:rsidR="00C17616" w:rsidRDefault="00F8590E" w:rsidP="00C17616">
      <w:pPr>
        <w:rPr>
          <w:rFonts w:ascii="Times" w:hAnsi="Times" w:cs="Times New Roman"/>
          <w:b/>
          <w:i/>
          <w:color w:val="000000"/>
          <w:szCs w:val="27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475C053" wp14:editId="00326DD8">
            <wp:simplePos x="0" y="0"/>
            <wp:positionH relativeFrom="column">
              <wp:posOffset>0</wp:posOffset>
            </wp:positionH>
            <wp:positionV relativeFrom="paragraph">
              <wp:posOffset>501650</wp:posOffset>
            </wp:positionV>
            <wp:extent cx="5715000" cy="1534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60">
        <w:rPr>
          <w:rFonts w:ascii="Times" w:hAnsi="Times" w:cs="Times New Roman"/>
          <w:b/>
          <w:i/>
          <w:color w:val="000000"/>
          <w:szCs w:val="27"/>
        </w:rPr>
        <w:t>The Future of Europe</w:t>
      </w:r>
      <w:r w:rsidR="00733D39">
        <w:rPr>
          <w:rFonts w:ascii="Times" w:hAnsi="Times" w:cs="Times New Roman"/>
          <w:b/>
          <w:i/>
          <w:color w:val="000000"/>
          <w:szCs w:val="27"/>
        </w:rPr>
        <w:t>,</w:t>
      </w:r>
      <w:r w:rsidR="00F9272A">
        <w:rPr>
          <w:rFonts w:ascii="Times" w:hAnsi="Times" w:cs="Times New Roman"/>
          <w:b/>
          <w:i/>
          <w:color w:val="000000"/>
          <w:szCs w:val="27"/>
        </w:rPr>
        <w:t xml:space="preserve"> </w:t>
      </w:r>
      <w:r w:rsidR="00974160">
        <w:rPr>
          <w:rFonts w:ascii="Times" w:hAnsi="Times" w:cs="Times New Roman"/>
          <w:b/>
          <w:i/>
          <w:color w:val="000000"/>
          <w:szCs w:val="27"/>
        </w:rPr>
        <w:t>Energy</w:t>
      </w:r>
      <w:r w:rsidR="00031991">
        <w:rPr>
          <w:rFonts w:ascii="Times" w:hAnsi="Times" w:cs="Times New Roman"/>
          <w:b/>
          <w:i/>
          <w:color w:val="000000"/>
          <w:szCs w:val="27"/>
        </w:rPr>
        <w:t xml:space="preserve"> Industry Outlook</w:t>
      </w:r>
      <w:r w:rsidR="00F9272A">
        <w:rPr>
          <w:rFonts w:ascii="Times" w:hAnsi="Times" w:cs="Times New Roman"/>
          <w:b/>
          <w:i/>
          <w:color w:val="000000"/>
          <w:szCs w:val="27"/>
        </w:rPr>
        <w:t>,</w:t>
      </w:r>
      <w:r w:rsidR="00733D39">
        <w:rPr>
          <w:rFonts w:ascii="Times" w:hAnsi="Times" w:cs="Times New Roman"/>
          <w:b/>
          <w:i/>
          <w:color w:val="000000"/>
          <w:szCs w:val="27"/>
        </w:rPr>
        <w:t xml:space="preserve"> </w:t>
      </w:r>
      <w:r w:rsidR="00974160">
        <w:rPr>
          <w:rFonts w:ascii="Times" w:hAnsi="Times" w:cs="Times New Roman"/>
          <w:b/>
          <w:i/>
          <w:color w:val="000000"/>
          <w:szCs w:val="27"/>
        </w:rPr>
        <w:t xml:space="preserve">and </w:t>
      </w:r>
      <w:r w:rsidR="00974160" w:rsidRPr="00974160">
        <w:rPr>
          <w:rFonts w:ascii="Times" w:hAnsi="Times" w:cs="Times New Roman"/>
          <w:b/>
          <w:i/>
          <w:color w:val="000000"/>
          <w:szCs w:val="27"/>
        </w:rPr>
        <w:t>Cross-border Dispute Resolution</w:t>
      </w:r>
      <w:r w:rsidR="00974160">
        <w:rPr>
          <w:rFonts w:ascii="Times" w:hAnsi="Times" w:cs="Times New Roman"/>
          <w:b/>
          <w:i/>
          <w:color w:val="000000"/>
          <w:szCs w:val="27"/>
        </w:rPr>
        <w:t xml:space="preserve"> </w:t>
      </w:r>
      <w:r w:rsidR="0042611D">
        <w:rPr>
          <w:rFonts w:ascii="Times" w:hAnsi="Times" w:cs="Times New Roman"/>
          <w:b/>
          <w:i/>
          <w:color w:val="000000"/>
          <w:szCs w:val="27"/>
        </w:rPr>
        <w:t xml:space="preserve">are </w:t>
      </w:r>
      <w:r w:rsidR="00974160">
        <w:rPr>
          <w:rFonts w:ascii="Times" w:hAnsi="Times" w:cs="Times New Roman"/>
          <w:b/>
          <w:i/>
          <w:color w:val="000000"/>
          <w:szCs w:val="27"/>
        </w:rPr>
        <w:t>among the topics covered.</w:t>
      </w:r>
    </w:p>
    <w:p w14:paraId="0261C2A1" w14:textId="13DDC233" w:rsidR="002F075A" w:rsidRDefault="002F075A" w:rsidP="00C17616"/>
    <w:p w14:paraId="154DADD7" w14:textId="49115765" w:rsidR="00704DC7" w:rsidRDefault="00704DC7" w:rsidP="00704DC7">
      <w:pPr>
        <w:rPr>
          <w:rFonts w:ascii="Times New Roman" w:hAnsi="Times New Roman"/>
          <w:color w:val="000000"/>
          <w:sz w:val="20"/>
        </w:rPr>
      </w:pPr>
      <w:r w:rsidRPr="00B36E49">
        <w:rPr>
          <w:rFonts w:ascii="Times New Roman" w:hAnsi="Times New Roman"/>
          <w:color w:val="FF0000"/>
          <w:sz w:val="20"/>
        </w:rPr>
        <w:t>[MEMBER NAME]</w:t>
      </w:r>
      <w:r w:rsidRPr="00B36E49">
        <w:rPr>
          <w:rFonts w:ascii="Times New Roman" w:hAnsi="Times New Roman"/>
          <w:sz w:val="20"/>
        </w:rPr>
        <w:t xml:space="preserve"> recently attended</w:t>
      </w:r>
      <w:r w:rsidRPr="00B36E49">
        <w:rPr>
          <w:rFonts w:ascii="Times New Roman" w:hAnsi="Times New Roman"/>
          <w:color w:val="000000"/>
          <w:sz w:val="20"/>
        </w:rPr>
        <w:t xml:space="preserve"> </w:t>
      </w:r>
      <w:hyperlink r:id="rId10" w:history="1">
        <w:r w:rsidRPr="00B36E49">
          <w:rPr>
            <w:rStyle w:val="Hyperlink"/>
            <w:rFonts w:ascii="Times New Roman" w:hAnsi="Times New Roman"/>
            <w:sz w:val="20"/>
          </w:rPr>
          <w:t>TAGLaw’s</w:t>
        </w:r>
      </w:hyperlink>
      <w:r>
        <w:rPr>
          <w:rStyle w:val="Hyperlink"/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32nd</w:t>
      </w:r>
      <w:r w:rsidRPr="00B36E49">
        <w:rPr>
          <w:rFonts w:ascii="Times New Roman" w:hAnsi="Times New Roman"/>
          <w:color w:val="000000"/>
          <w:sz w:val="20"/>
        </w:rPr>
        <w:t xml:space="preserve"> international conference in </w:t>
      </w:r>
      <w:r>
        <w:rPr>
          <w:rFonts w:ascii="Times New Roman" w:hAnsi="Times New Roman"/>
          <w:color w:val="000000"/>
          <w:sz w:val="20"/>
        </w:rPr>
        <w:t>Edinburgh, Scotland</w:t>
      </w:r>
      <w:r w:rsidRPr="00B36E49">
        <w:rPr>
          <w:rFonts w:ascii="Times New Roman" w:hAnsi="Times New Roman"/>
          <w:color w:val="000000"/>
          <w:sz w:val="20"/>
        </w:rPr>
        <w:t xml:space="preserve">. The conference, which took place </w:t>
      </w:r>
      <w:r w:rsidR="001F49A0">
        <w:rPr>
          <w:rFonts w:ascii="Times New Roman" w:hAnsi="Times New Roman"/>
          <w:color w:val="000000"/>
          <w:sz w:val="20"/>
        </w:rPr>
        <w:t>on May 4-6, 2015</w:t>
      </w:r>
      <w:r w:rsidRPr="00B36E49">
        <w:rPr>
          <w:rFonts w:ascii="Times New Roman" w:hAnsi="Times New Roman"/>
          <w:color w:val="000000"/>
          <w:sz w:val="20"/>
        </w:rPr>
        <w:t>, provided TAGLaw</w:t>
      </w:r>
      <w:r w:rsidRPr="00B36E49">
        <w:rPr>
          <w:rFonts w:ascii="Times New Roman" w:hAnsi="Times New Roman"/>
          <w:color w:val="000000"/>
          <w:sz w:val="20"/>
          <w:vertAlign w:val="superscript"/>
        </w:rPr>
        <w:t>®</w:t>
      </w:r>
      <w:r w:rsidRPr="00B36E49">
        <w:rPr>
          <w:rFonts w:ascii="Times New Roman" w:hAnsi="Times New Roman"/>
          <w:color w:val="000000"/>
          <w:sz w:val="20"/>
        </w:rPr>
        <w:t xml:space="preserve"> members with the opportunity to strengthen the relationships they create within the alliance of more than 150 law firms from around the world. </w:t>
      </w:r>
      <w:r w:rsidR="00863141" w:rsidRPr="00B36E49">
        <w:rPr>
          <w:rFonts w:ascii="Times New Roman" w:hAnsi="Times New Roman"/>
          <w:color w:val="000000"/>
          <w:sz w:val="20"/>
        </w:rPr>
        <w:t xml:space="preserve">Also in attendance at the conference were members of TAGLaw’s affiliate alliances, </w:t>
      </w:r>
      <w:hyperlink r:id="rId11" w:history="1">
        <w:r w:rsidR="00863141" w:rsidRPr="00863141">
          <w:rPr>
            <w:rStyle w:val="Hyperlink"/>
            <w:rFonts w:ascii="Times New Roman" w:hAnsi="Times New Roman"/>
            <w:sz w:val="20"/>
          </w:rPr>
          <w:t>TIAG</w:t>
        </w:r>
        <w:r w:rsidR="00863141" w:rsidRPr="00863141">
          <w:rPr>
            <w:rStyle w:val="Hyperlink"/>
            <w:rFonts w:ascii="Times New Roman" w:hAnsi="Times New Roman"/>
            <w:sz w:val="20"/>
            <w:vertAlign w:val="superscript"/>
          </w:rPr>
          <w:t>®</w:t>
        </w:r>
        <w:r w:rsidR="00863141" w:rsidRPr="00863141">
          <w:rPr>
            <w:rStyle w:val="Hyperlink"/>
            <w:rFonts w:ascii="Times New Roman" w:hAnsi="Times New Roman"/>
            <w:sz w:val="20"/>
          </w:rPr>
          <w:t xml:space="preserve"> (The International Accounting Group)</w:t>
        </w:r>
      </w:hyperlink>
      <w:r w:rsidR="00863141">
        <w:rPr>
          <w:rFonts w:ascii="Times New Roman" w:hAnsi="Times New Roman"/>
          <w:color w:val="000000"/>
          <w:sz w:val="20"/>
        </w:rPr>
        <w:t xml:space="preserve"> </w:t>
      </w:r>
      <w:r w:rsidR="00863141" w:rsidRPr="00B36E49">
        <w:rPr>
          <w:rFonts w:ascii="Times New Roman" w:hAnsi="Times New Roman"/>
          <w:color w:val="000000"/>
          <w:sz w:val="20"/>
        </w:rPr>
        <w:t xml:space="preserve">and </w:t>
      </w:r>
      <w:hyperlink r:id="rId12" w:history="1">
        <w:r w:rsidR="00863141" w:rsidRPr="00B36E49">
          <w:rPr>
            <w:rStyle w:val="Hyperlink"/>
            <w:rFonts w:ascii="Times New Roman" w:hAnsi="Times New Roman"/>
            <w:sz w:val="20"/>
          </w:rPr>
          <w:t>TAG-SP™</w:t>
        </w:r>
      </w:hyperlink>
      <w:r w:rsidR="00863141" w:rsidRPr="00B36E49">
        <w:rPr>
          <w:rFonts w:ascii="Times New Roman" w:hAnsi="Times New Roman"/>
          <w:color w:val="000000"/>
          <w:sz w:val="20"/>
        </w:rPr>
        <w:t xml:space="preserve">. All three alliances are collectively known as the TAG Alliances™. </w:t>
      </w:r>
    </w:p>
    <w:p w14:paraId="27D1D75A" w14:textId="77777777" w:rsidR="00863141" w:rsidRDefault="00863141" w:rsidP="00704DC7">
      <w:pPr>
        <w:rPr>
          <w:rFonts w:ascii="Times New Roman" w:hAnsi="Times New Roman"/>
          <w:color w:val="000000"/>
          <w:sz w:val="20"/>
        </w:rPr>
      </w:pPr>
    </w:p>
    <w:p w14:paraId="31FD9A68" w14:textId="182FFF72" w:rsidR="005A71AF" w:rsidRPr="00863141" w:rsidRDefault="00863141" w:rsidP="00863141">
      <w:pPr>
        <w:pStyle w:val="BodyText"/>
        <w:rPr>
          <w:rFonts w:ascii="Times New Roman" w:hAnsi="Times New Roman"/>
          <w:sz w:val="20"/>
          <w:szCs w:val="22"/>
        </w:rPr>
      </w:pPr>
      <w:r w:rsidRPr="00B36E49">
        <w:rPr>
          <w:rFonts w:ascii="Times New Roman" w:hAnsi="Times New Roman"/>
          <w:color w:val="000000"/>
          <w:sz w:val="20"/>
        </w:rPr>
        <w:t xml:space="preserve">In addition to various networking opportunities and group breakout sessions, TAGLaw members attended a variety of informative and educational sessions aimed at firm and practice development. </w:t>
      </w:r>
      <w:r w:rsidRPr="00612131">
        <w:rPr>
          <w:rFonts w:ascii="Times New Roman" w:hAnsi="Times New Roman"/>
          <w:color w:val="000000"/>
          <w:sz w:val="20"/>
          <w:szCs w:val="22"/>
        </w:rPr>
        <w:t>Sessions and speakers at this conference in</w:t>
      </w:r>
      <w:r>
        <w:rPr>
          <w:rFonts w:ascii="Times New Roman" w:hAnsi="Times New Roman"/>
          <w:color w:val="000000"/>
          <w:sz w:val="20"/>
          <w:szCs w:val="22"/>
        </w:rPr>
        <w:t xml:space="preserve">clude: </w:t>
      </w:r>
    </w:p>
    <w:p w14:paraId="5F65F374" w14:textId="0D3ED6AF" w:rsidR="0086314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>
        <w:rPr>
          <w:rFonts w:ascii="Times New Roman" w:hAnsi="Times New Roman"/>
          <w:color w:val="000000"/>
          <w:sz w:val="20"/>
          <w:szCs w:val="22"/>
        </w:rPr>
        <w:t>“The Future of Europe</w:t>
      </w:r>
      <w:r w:rsidRPr="00612131">
        <w:rPr>
          <w:rFonts w:ascii="Times New Roman" w:hAnsi="Times New Roman"/>
          <w:color w:val="000000"/>
          <w:sz w:val="20"/>
          <w:szCs w:val="22"/>
        </w:rPr>
        <w:t>”</w:t>
      </w:r>
      <w:r>
        <w:rPr>
          <w:rFonts w:ascii="Times New Roman" w:hAnsi="Times New Roman"/>
          <w:color w:val="000000"/>
          <w:sz w:val="20"/>
          <w:szCs w:val="22"/>
        </w:rPr>
        <w:t xml:space="preserve"> - </w:t>
      </w:r>
      <w:r w:rsidRPr="00612131">
        <w:rPr>
          <w:rFonts w:ascii="Times New Roman" w:hAnsi="Times New Roman"/>
          <w:color w:val="000000"/>
          <w:sz w:val="20"/>
          <w:szCs w:val="22"/>
        </w:rPr>
        <w:t>Rt Hon Lord Norman Lamont, Former Chancellor of the UK Exchequer</w:t>
      </w:r>
      <w:r>
        <w:rPr>
          <w:rFonts w:ascii="Times New Roman" w:hAnsi="Times New Roman"/>
          <w:color w:val="000000"/>
          <w:sz w:val="20"/>
          <w:szCs w:val="22"/>
        </w:rPr>
        <w:t>;</w:t>
      </w:r>
      <w:r w:rsidRPr="00612131">
        <w:rPr>
          <w:rFonts w:ascii="Times New Roman" w:hAnsi="Times New Roman"/>
          <w:color w:val="000000"/>
          <w:sz w:val="20"/>
          <w:szCs w:val="22"/>
        </w:rPr>
        <w:t xml:space="preserve"> </w:t>
      </w:r>
    </w:p>
    <w:p w14:paraId="69C6DBA8" w14:textId="77777777" w:rsidR="00863141" w:rsidRPr="0061213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612131">
        <w:rPr>
          <w:rFonts w:ascii="Times New Roman" w:hAnsi="Times New Roman"/>
          <w:color w:val="000000"/>
          <w:sz w:val="20"/>
          <w:szCs w:val="22"/>
        </w:rPr>
        <w:t>“The Modern Partner: Not Like it Said in the Brochure” - Mark Brandon, Motive Legal Consulting;</w:t>
      </w:r>
    </w:p>
    <w:p w14:paraId="0CE5AF0D" w14:textId="77777777" w:rsidR="00863141" w:rsidRPr="0061213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612131">
        <w:rPr>
          <w:rFonts w:ascii="Times New Roman" w:hAnsi="Times New Roman"/>
          <w:color w:val="000000"/>
          <w:sz w:val="20"/>
          <w:szCs w:val="22"/>
        </w:rPr>
        <w:t xml:space="preserve">“The Road Ahead: Anticipated Changes in the Energy Industry” - Moderator: Andrew Reid, Douglas-Westwood; </w:t>
      </w:r>
    </w:p>
    <w:p w14:paraId="6279323A" w14:textId="77777777" w:rsidR="00863141" w:rsidRPr="0061213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612131">
        <w:rPr>
          <w:rFonts w:ascii="Times New Roman" w:hAnsi="Times New Roman"/>
          <w:color w:val="000000"/>
          <w:sz w:val="20"/>
          <w:szCs w:val="22"/>
        </w:rPr>
        <w:t xml:space="preserve">“Pricing in Professional Service Firms: An Essential Skill” - Richard Burcher, Validatum; </w:t>
      </w:r>
    </w:p>
    <w:p w14:paraId="5E88D73A" w14:textId="77777777" w:rsidR="00863141" w:rsidRPr="0061213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612131">
        <w:rPr>
          <w:rFonts w:ascii="Times New Roman" w:hAnsi="Times New Roman"/>
          <w:color w:val="000000"/>
          <w:sz w:val="20"/>
          <w:szCs w:val="22"/>
        </w:rPr>
        <w:t>“Cross-border Dispute Resolution” - John Delaney; Delaney Partners (The Bahamas - TAGLaw); and</w:t>
      </w:r>
    </w:p>
    <w:p w14:paraId="4D8B0EBD" w14:textId="2FD9D735" w:rsidR="00863141" w:rsidRPr="00863141" w:rsidRDefault="00863141" w:rsidP="0086314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612131">
        <w:rPr>
          <w:rFonts w:ascii="Times New Roman" w:hAnsi="Times New Roman"/>
          <w:color w:val="000000"/>
          <w:sz w:val="20"/>
          <w:szCs w:val="22"/>
        </w:rPr>
        <w:t xml:space="preserve">Various “Specialty Group” breakout sessions. </w:t>
      </w:r>
    </w:p>
    <w:p w14:paraId="256118FE" w14:textId="77777777" w:rsidR="00153C9D" w:rsidRDefault="00153C9D" w:rsidP="00C17616">
      <w:pPr>
        <w:rPr>
          <w:rFonts w:ascii="Times New Roman" w:hAnsi="Times New Roman"/>
          <w:color w:val="FF0000"/>
          <w:sz w:val="20"/>
        </w:rPr>
      </w:pPr>
    </w:p>
    <w:p w14:paraId="6ED309B6" w14:textId="4B5BA072" w:rsidR="00386700" w:rsidRPr="00704DC7" w:rsidRDefault="00386700" w:rsidP="00386700">
      <w:pPr>
        <w:rPr>
          <w:rFonts w:ascii="Times New Roman" w:hAnsi="Times New Roman"/>
          <w:color w:val="FF0000"/>
          <w:sz w:val="20"/>
        </w:rPr>
      </w:pPr>
      <w:r w:rsidRPr="00B36E49">
        <w:rPr>
          <w:rFonts w:ascii="Times New Roman" w:hAnsi="Times New Roman"/>
          <w:color w:val="FF0000"/>
          <w:sz w:val="20"/>
        </w:rPr>
        <w:t xml:space="preserve">[“Quote from your firm’s conference attendee(s) </w:t>
      </w:r>
      <w:r>
        <w:rPr>
          <w:rFonts w:ascii="Times New Roman" w:hAnsi="Times New Roman"/>
          <w:color w:val="FF0000"/>
          <w:sz w:val="20"/>
        </w:rPr>
        <w:t xml:space="preserve">on </w:t>
      </w:r>
      <w:r w:rsidRPr="00B36E49">
        <w:rPr>
          <w:rFonts w:ascii="Times New Roman" w:hAnsi="Times New Roman"/>
          <w:color w:val="FF0000"/>
          <w:sz w:val="20"/>
        </w:rPr>
        <w:t xml:space="preserve">any insights or memorable sessions from the conference, </w:t>
      </w:r>
      <w:r>
        <w:rPr>
          <w:rFonts w:ascii="Times New Roman" w:hAnsi="Times New Roman"/>
          <w:color w:val="FF0000"/>
          <w:sz w:val="20"/>
        </w:rPr>
        <w:t xml:space="preserve">the </w:t>
      </w:r>
      <w:r w:rsidRPr="00B36E49">
        <w:rPr>
          <w:rFonts w:ascii="Times New Roman" w:hAnsi="Times New Roman"/>
          <w:color w:val="FF0000"/>
          <w:sz w:val="20"/>
        </w:rPr>
        <w:t xml:space="preserve">value of </w:t>
      </w:r>
      <w:r>
        <w:rPr>
          <w:rFonts w:ascii="Times New Roman" w:hAnsi="Times New Roman"/>
          <w:color w:val="FF0000"/>
          <w:sz w:val="20"/>
        </w:rPr>
        <w:t>TAGLaw</w:t>
      </w:r>
      <w:bookmarkStart w:id="0" w:name="_GoBack"/>
      <w:bookmarkEnd w:id="0"/>
      <w:r w:rsidRPr="00B36E49">
        <w:rPr>
          <w:rFonts w:ascii="Times New Roman" w:hAnsi="Times New Roman"/>
          <w:color w:val="FF0000"/>
          <w:sz w:val="20"/>
        </w:rPr>
        <w:t>, etc.}”]</w:t>
      </w:r>
    </w:p>
    <w:p w14:paraId="78A6356F" w14:textId="77777777" w:rsidR="00704DC7" w:rsidRDefault="00704DC7" w:rsidP="00C17616">
      <w:pPr>
        <w:rPr>
          <w:rFonts w:ascii="Times New Roman" w:hAnsi="Times New Roman"/>
          <w:color w:val="000000"/>
          <w:sz w:val="20"/>
        </w:rPr>
      </w:pPr>
    </w:p>
    <w:p w14:paraId="0891B079" w14:textId="77777777" w:rsidR="00863141" w:rsidRPr="00B36E49" w:rsidRDefault="00863141" w:rsidP="00863141">
      <w:pPr>
        <w:rPr>
          <w:rFonts w:ascii="Times New Roman" w:hAnsi="Times New Roman"/>
          <w:b/>
          <w:color w:val="000000"/>
          <w:sz w:val="20"/>
        </w:rPr>
      </w:pPr>
      <w:r w:rsidRPr="00B36E49">
        <w:rPr>
          <w:rFonts w:ascii="Times New Roman" w:hAnsi="Times New Roman"/>
          <w:b/>
          <w:color w:val="000000"/>
          <w:sz w:val="20"/>
        </w:rPr>
        <w:t xml:space="preserve">For more information about how </w:t>
      </w:r>
      <w:r w:rsidRPr="00B36E49">
        <w:rPr>
          <w:rFonts w:ascii="Times New Roman" w:hAnsi="Times New Roman"/>
          <w:b/>
          <w:color w:val="FF0000"/>
          <w:sz w:val="20"/>
        </w:rPr>
        <w:t>[FIRM NAME’S]</w:t>
      </w:r>
      <w:r w:rsidRPr="00B36E49">
        <w:rPr>
          <w:rFonts w:ascii="Times New Roman" w:hAnsi="Times New Roman"/>
          <w:b/>
          <w:color w:val="000000"/>
          <w:sz w:val="20"/>
        </w:rPr>
        <w:t xml:space="preserve"> TAGLaw relationships can help your business, please contact our TAGLaw Contact, </w:t>
      </w:r>
      <w:r w:rsidRPr="00B36E49">
        <w:rPr>
          <w:rFonts w:ascii="Times New Roman" w:hAnsi="Times New Roman"/>
          <w:b/>
          <w:color w:val="FF0000"/>
          <w:sz w:val="20"/>
        </w:rPr>
        <w:t>[YOUR FIRM’S TAGLAW CONTACT(S)]</w:t>
      </w:r>
      <w:r w:rsidRPr="00B36E49">
        <w:rPr>
          <w:rFonts w:ascii="Times New Roman" w:hAnsi="Times New Roman"/>
          <w:b/>
          <w:color w:val="000000"/>
          <w:sz w:val="20"/>
        </w:rPr>
        <w:t>.</w:t>
      </w:r>
    </w:p>
    <w:p w14:paraId="05363FF3" w14:textId="77777777" w:rsidR="00612131" w:rsidRPr="00612131" w:rsidRDefault="00612131" w:rsidP="00C17616">
      <w:pPr>
        <w:rPr>
          <w:rFonts w:ascii="Times New Roman" w:eastAsia="Times New Roman" w:hAnsi="Times New Roman" w:cs="Times New Roman"/>
          <w:b/>
          <w:iCs/>
          <w:sz w:val="20"/>
        </w:rPr>
      </w:pPr>
    </w:p>
    <w:p w14:paraId="01E423D1" w14:textId="77777777" w:rsidR="001F4757" w:rsidRPr="00995242" w:rsidRDefault="001F4757" w:rsidP="001F4757">
      <w:pPr>
        <w:rPr>
          <w:rFonts w:ascii="Times New Roman" w:eastAsia="Times New Roman" w:hAnsi="Times New Roman" w:cs="Times New Roman"/>
          <w:b/>
          <w:iCs/>
          <w:sz w:val="20"/>
        </w:rPr>
      </w:pPr>
      <w:r w:rsidRPr="00995242">
        <w:rPr>
          <w:rFonts w:ascii="Times New Roman" w:eastAsia="Times New Roman" w:hAnsi="Times New Roman" w:cs="Times New Roman"/>
          <w:b/>
          <w:iCs/>
          <w:sz w:val="20"/>
        </w:rPr>
        <w:lastRenderedPageBreak/>
        <w:t>About TAGLaw and The TAG Alliances™</w:t>
      </w:r>
    </w:p>
    <w:p w14:paraId="1E635349" w14:textId="23445541" w:rsidR="00C17616" w:rsidRPr="001F4757" w:rsidRDefault="001F4757" w:rsidP="001F4757">
      <w:pPr>
        <w:rPr>
          <w:rFonts w:ascii="Times New Roman" w:eastAsia="Times New Roman" w:hAnsi="Times New Roman" w:cs="Times New Roman"/>
          <w:iCs/>
          <w:sz w:val="20"/>
        </w:rPr>
      </w:pPr>
      <w:r w:rsidRPr="00995242">
        <w:rPr>
          <w:rFonts w:ascii="Times New Roman" w:eastAsia="Times New Roman" w:hAnsi="Times New Roman" w:cs="Times New Roman"/>
          <w:iCs/>
          <w:sz w:val="20"/>
        </w:rPr>
        <w:t>Founded in 1998, TAGLaw is an international alliance of high-quality, independent law firms. In 2015, Chambers Global ranked the alliance “Elite”, the highest ranking awarded to legal networks. The TAG Alliances comprise three groups: TAGLaw, TIAG® (The International Accounting Group), and TAG-SP™. TIAG is an international alliance of high quality, independent accounting firms and TAG-SP is a complementary association of strategic business partners. Collectively, the TAG Alliances provide accounting, legal, financial and business support services on a worldwide scale. With approximately 1</w:t>
      </w:r>
      <w:r>
        <w:rPr>
          <w:rFonts w:ascii="Times New Roman" w:eastAsia="Times New Roman" w:hAnsi="Times New Roman" w:cs="Times New Roman"/>
          <w:iCs/>
          <w:sz w:val="20"/>
        </w:rPr>
        <w:t>5,5</w:t>
      </w:r>
      <w:r w:rsidRPr="00995242">
        <w:rPr>
          <w:rFonts w:ascii="Times New Roman" w:eastAsia="Times New Roman" w:hAnsi="Times New Roman" w:cs="Times New Roman"/>
          <w:iCs/>
          <w:sz w:val="20"/>
        </w:rPr>
        <w:t>00 professionals in 280 member</w:t>
      </w:r>
      <w:r>
        <w:rPr>
          <w:rFonts w:ascii="Times New Roman" w:eastAsia="Times New Roman" w:hAnsi="Times New Roman" w:cs="Times New Roman"/>
          <w:iCs/>
          <w:sz w:val="20"/>
        </w:rPr>
        <w:t>s</w:t>
      </w:r>
      <w:r w:rsidRPr="00995242">
        <w:rPr>
          <w:rFonts w:ascii="Times New Roman" w:eastAsia="Times New Roman" w:hAnsi="Times New Roman" w:cs="Times New Roman"/>
          <w:iCs/>
          <w:sz w:val="20"/>
        </w:rPr>
        <w:t>, and 5</w:t>
      </w:r>
      <w:r>
        <w:rPr>
          <w:rFonts w:ascii="Times New Roman" w:eastAsia="Times New Roman" w:hAnsi="Times New Roman" w:cs="Times New Roman"/>
          <w:iCs/>
          <w:sz w:val="20"/>
        </w:rPr>
        <w:t>8</w:t>
      </w:r>
      <w:r w:rsidRPr="00995242">
        <w:rPr>
          <w:rFonts w:ascii="Times New Roman" w:eastAsia="Times New Roman" w:hAnsi="Times New Roman" w:cs="Times New Roman"/>
          <w:iCs/>
          <w:sz w:val="20"/>
        </w:rPr>
        <w:t xml:space="preserve">0 offices in over 100 countries, the TAG Alliances serve tens of thousands of clients from all industry and commercial sectors. Learn more at </w:t>
      </w:r>
      <w:hyperlink r:id="rId13" w:history="1">
        <w:r w:rsidRPr="00995242">
          <w:rPr>
            <w:rStyle w:val="Hyperlink"/>
            <w:rFonts w:ascii="Times New Roman" w:eastAsia="Times New Roman" w:hAnsi="Times New Roman" w:cs="Times New Roman"/>
            <w:iCs/>
            <w:sz w:val="20"/>
          </w:rPr>
          <w:t>www.TAGLaw.com</w:t>
        </w:r>
      </w:hyperlink>
      <w:r w:rsidRPr="00995242">
        <w:rPr>
          <w:rFonts w:ascii="Times New Roman" w:eastAsia="Times New Roman" w:hAnsi="Times New Roman" w:cs="Times New Roman"/>
          <w:iCs/>
          <w:sz w:val="20"/>
        </w:rPr>
        <w:t xml:space="preserve">.  </w:t>
      </w:r>
    </w:p>
    <w:p w14:paraId="5CF9BBED" w14:textId="318F4835" w:rsidR="001A23C3" w:rsidRPr="009B4C94" w:rsidRDefault="001A23C3">
      <w:pPr>
        <w:rPr>
          <w:color w:val="FF0000"/>
        </w:rPr>
      </w:pPr>
      <w:r w:rsidRPr="009B4C94">
        <w:rPr>
          <w:color w:val="FF0000"/>
        </w:rPr>
        <w:t xml:space="preserve"> </w:t>
      </w:r>
    </w:p>
    <w:sectPr w:rsidR="001A23C3" w:rsidRPr="009B4C94" w:rsidSect="006A27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90" w:right="1800" w:bottom="810" w:left="1800" w:header="9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137B4" w14:textId="77777777" w:rsidR="00AA4876" w:rsidRDefault="00AA4876">
      <w:r>
        <w:separator/>
      </w:r>
    </w:p>
  </w:endnote>
  <w:endnote w:type="continuationSeparator" w:id="0">
    <w:p w14:paraId="0BB59F2F" w14:textId="77777777" w:rsidR="00AA4876" w:rsidRDefault="00AA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L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81EE18" w14:textId="77777777" w:rsidR="00E54B97" w:rsidRDefault="00E54B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152BB5" w14:textId="77777777" w:rsidR="00863141" w:rsidRPr="00863141" w:rsidRDefault="00863141" w:rsidP="00863141">
    <w:pPr>
      <w:pStyle w:val="Footer"/>
      <w:jc w:val="center"/>
      <w:rPr>
        <w:sz w:val="20"/>
      </w:rPr>
    </w:pPr>
    <w:r w:rsidRPr="00863141">
      <w:rPr>
        <w:rFonts w:ascii="Times New Roman" w:hAnsi="Times New Roman" w:cs="Times New Roman"/>
        <w:sz w:val="20"/>
      </w:rPr>
      <w:t xml:space="preserve">Page </w:t>
    </w:r>
    <w:r w:rsidRPr="00863141">
      <w:rPr>
        <w:rFonts w:ascii="Times New Roman" w:hAnsi="Times New Roman" w:cs="Times New Roman"/>
        <w:sz w:val="20"/>
      </w:rPr>
      <w:fldChar w:fldCharType="begin"/>
    </w:r>
    <w:r w:rsidRPr="00863141">
      <w:rPr>
        <w:rFonts w:ascii="Times New Roman" w:hAnsi="Times New Roman" w:cs="Times New Roman"/>
        <w:sz w:val="20"/>
      </w:rPr>
      <w:instrText xml:space="preserve"> PAGE </w:instrText>
    </w:r>
    <w:r w:rsidRPr="00863141">
      <w:rPr>
        <w:rFonts w:ascii="Times New Roman" w:hAnsi="Times New Roman" w:cs="Times New Roman"/>
        <w:sz w:val="20"/>
      </w:rPr>
      <w:fldChar w:fldCharType="separate"/>
    </w:r>
    <w:r w:rsidR="00386700">
      <w:rPr>
        <w:rFonts w:ascii="Times New Roman" w:hAnsi="Times New Roman" w:cs="Times New Roman"/>
        <w:noProof/>
        <w:sz w:val="20"/>
      </w:rPr>
      <w:t>2</w:t>
    </w:r>
    <w:r w:rsidRPr="00863141">
      <w:rPr>
        <w:rFonts w:ascii="Times New Roman" w:hAnsi="Times New Roman" w:cs="Times New Roman"/>
        <w:sz w:val="20"/>
      </w:rPr>
      <w:fldChar w:fldCharType="end"/>
    </w:r>
    <w:r w:rsidRPr="00863141">
      <w:rPr>
        <w:rFonts w:ascii="Times New Roman" w:hAnsi="Times New Roman" w:cs="Times New Roman"/>
        <w:sz w:val="20"/>
      </w:rPr>
      <w:t xml:space="preserve"> of </w:t>
    </w:r>
    <w:r w:rsidRPr="00863141">
      <w:rPr>
        <w:rFonts w:ascii="Times New Roman" w:hAnsi="Times New Roman" w:cs="Times New Roman"/>
        <w:sz w:val="20"/>
      </w:rPr>
      <w:fldChar w:fldCharType="begin"/>
    </w:r>
    <w:r w:rsidRPr="00863141">
      <w:rPr>
        <w:rFonts w:ascii="Times New Roman" w:hAnsi="Times New Roman" w:cs="Times New Roman"/>
        <w:sz w:val="20"/>
      </w:rPr>
      <w:instrText xml:space="preserve"> NUMPAGES </w:instrText>
    </w:r>
    <w:r w:rsidRPr="00863141">
      <w:rPr>
        <w:rFonts w:ascii="Times New Roman" w:hAnsi="Times New Roman" w:cs="Times New Roman"/>
        <w:sz w:val="20"/>
      </w:rPr>
      <w:fldChar w:fldCharType="separate"/>
    </w:r>
    <w:r w:rsidR="00386700">
      <w:rPr>
        <w:rFonts w:ascii="Times New Roman" w:hAnsi="Times New Roman" w:cs="Times New Roman"/>
        <w:noProof/>
        <w:sz w:val="20"/>
      </w:rPr>
      <w:t>2</w:t>
    </w:r>
    <w:r w:rsidRPr="0086314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CF3AF6" w14:textId="4715C96E" w:rsidR="00863141" w:rsidRPr="00863141" w:rsidRDefault="00863141" w:rsidP="00863141">
    <w:pPr>
      <w:pStyle w:val="Footer"/>
      <w:jc w:val="center"/>
      <w:rPr>
        <w:sz w:val="20"/>
      </w:rPr>
    </w:pPr>
    <w:r w:rsidRPr="00863141">
      <w:rPr>
        <w:rFonts w:ascii="Times New Roman" w:hAnsi="Times New Roman" w:cs="Times New Roman"/>
        <w:sz w:val="20"/>
      </w:rPr>
      <w:t xml:space="preserve">Page </w:t>
    </w:r>
    <w:r w:rsidRPr="00863141">
      <w:rPr>
        <w:rFonts w:ascii="Times New Roman" w:hAnsi="Times New Roman" w:cs="Times New Roman"/>
        <w:sz w:val="20"/>
      </w:rPr>
      <w:fldChar w:fldCharType="begin"/>
    </w:r>
    <w:r w:rsidRPr="00863141">
      <w:rPr>
        <w:rFonts w:ascii="Times New Roman" w:hAnsi="Times New Roman" w:cs="Times New Roman"/>
        <w:sz w:val="20"/>
      </w:rPr>
      <w:instrText xml:space="preserve"> PAGE </w:instrText>
    </w:r>
    <w:r w:rsidRPr="00863141">
      <w:rPr>
        <w:rFonts w:ascii="Times New Roman" w:hAnsi="Times New Roman" w:cs="Times New Roman"/>
        <w:sz w:val="20"/>
      </w:rPr>
      <w:fldChar w:fldCharType="separate"/>
    </w:r>
    <w:r w:rsidR="00386700">
      <w:rPr>
        <w:rFonts w:ascii="Times New Roman" w:hAnsi="Times New Roman" w:cs="Times New Roman"/>
        <w:noProof/>
        <w:sz w:val="20"/>
      </w:rPr>
      <w:t>1</w:t>
    </w:r>
    <w:r w:rsidRPr="00863141">
      <w:rPr>
        <w:rFonts w:ascii="Times New Roman" w:hAnsi="Times New Roman" w:cs="Times New Roman"/>
        <w:sz w:val="20"/>
      </w:rPr>
      <w:fldChar w:fldCharType="end"/>
    </w:r>
    <w:r w:rsidRPr="00863141">
      <w:rPr>
        <w:rFonts w:ascii="Times New Roman" w:hAnsi="Times New Roman" w:cs="Times New Roman"/>
        <w:sz w:val="20"/>
      </w:rPr>
      <w:t xml:space="preserve"> of </w:t>
    </w:r>
    <w:r w:rsidRPr="00863141">
      <w:rPr>
        <w:rFonts w:ascii="Times New Roman" w:hAnsi="Times New Roman" w:cs="Times New Roman"/>
        <w:sz w:val="20"/>
      </w:rPr>
      <w:fldChar w:fldCharType="begin"/>
    </w:r>
    <w:r w:rsidRPr="00863141">
      <w:rPr>
        <w:rFonts w:ascii="Times New Roman" w:hAnsi="Times New Roman" w:cs="Times New Roman"/>
        <w:sz w:val="20"/>
      </w:rPr>
      <w:instrText xml:space="preserve"> NUMPAGES </w:instrText>
    </w:r>
    <w:r w:rsidRPr="00863141">
      <w:rPr>
        <w:rFonts w:ascii="Times New Roman" w:hAnsi="Times New Roman" w:cs="Times New Roman"/>
        <w:sz w:val="20"/>
      </w:rPr>
      <w:fldChar w:fldCharType="separate"/>
    </w:r>
    <w:r w:rsidR="00386700">
      <w:rPr>
        <w:rFonts w:ascii="Times New Roman" w:hAnsi="Times New Roman" w:cs="Times New Roman"/>
        <w:noProof/>
        <w:sz w:val="20"/>
      </w:rPr>
      <w:t>1</w:t>
    </w:r>
    <w:r w:rsidRPr="0086314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501B4" w14:textId="77777777" w:rsidR="00AA4876" w:rsidRDefault="00AA4876">
      <w:r>
        <w:separator/>
      </w:r>
    </w:p>
  </w:footnote>
  <w:footnote w:type="continuationSeparator" w:id="0">
    <w:p w14:paraId="2605CA40" w14:textId="77777777" w:rsidR="00AA4876" w:rsidRDefault="00AA4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A46AF6" w14:textId="77777777" w:rsidR="00E54B97" w:rsidRDefault="00E54B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5CA877" w14:textId="77777777" w:rsidR="00AA4876" w:rsidRDefault="00386700">
    <w:pPr>
      <w:pStyle w:val="Header"/>
    </w:pPr>
    <w:r>
      <w:rPr>
        <w:noProof/>
        <w:lang w:eastAsia="en-US"/>
      </w:rPr>
      <w:pict w14:anchorId="3BF17573">
        <v:line id="Line 13" o:spid="_x0000_s4098" style="position:absolute;flip:y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40.5pt" to="490.95pt,41.3pt" wrapcoords="-30 0 -30 0 10860 0 1086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50qoCAACiBQAADgAAAGRycy9lMm9Eb2MueG1srFRRb9sgEH6ftP+A/O7aThzbjZpMrePspduq&#10;tdueicExGgYEJE407b/vwInbdC/T1Bd0B3cf3919cPPh0HG0p9owKRZBchUHiIpaEia2i+Db0zos&#10;AmQsFgRzKegiOFITfFi+f3fTqzmdyFZyQjUCEGHmvVoErbVqHkWmbmmHzZVUVMBhI3WHLbh6GxGN&#10;e0DveDSJ4yzqpSZKy5oaA7ur4TBYevymobX90jSGWsQXAXCzftV+3bg1Wt7g+VZj1bL6RAP/B4sO&#10;MwGXjlArbDHaafYXVMdqLY1s7FUtu0g2DauprwGqSeJX1Ty2WFFfCzTHqLFN5u1g68/7B40YWQTT&#10;AAncwYjumaAombrW9MrMIaIUD9oVVx/Eo7qX9U+DhCxbLLbUU3w6KshLXEZ0keIco+CCTf9JEojB&#10;Oyt9nw6N7lDDmfruEh049AId/GCO42DowaIaNrNiVsQxzK+GsyROMj+4CM8djEtW2tiPVHbIGYuA&#10;QwkeFO/vjXW0nkNcuJBrxrmfPReoB8xJDvDuyEjOiDv1jt5uSq7RHjv55HE2q3yRr8K03Ani0VqK&#10;SXWyLWZ8sOF2Lhwe9YocKIF3sGD6fajTq+XXdXxdFVWRhukkq8I0JiS8XZdpmK2TfLaarspylfx2&#10;RJN03jJCqHBcz8pN0n9TxukNDZobtTt2JbpE9+0DspdMb9ezOE+nRZjns2mYTmkc3hXrMrwtkyzL&#10;q7vyrnrFtPLVm7chO7bSsZI7S/VjS3q04Tv9FTs5F4kTDGFOD5NZOjjw8p3ptYT5Fr6s2uoAaWl/&#10;MNt6MTvxOUxzMfshx+1jrlo8KGI6i+NB9WO479VIZ+jceejOG8d2asZzb0EkZ0H4R+TezfACN5Ic&#10;H/T5ccFH4JNOn5b7aV76YL/8Wpd/AAAA//8DAFBLAwQUAAYACAAAACEAP60pYdwAAAAJAQAADwAA&#10;AGRycy9kb3ducmV2LnhtbEyPQWvCQBCF74X+h2UKvekmChLTbKQIgtBDqbU9j8k0ie7OptlV03/f&#10;8dQeH/P45nvFanRWXWgInWcD6TQBRVz5uuPGwP59M8lAhYhco/VMBn4owKq8vyswr/2V3+iyi40S&#10;CIccDbQx9rnWoWrJYZj6nlhuX35wGCUOja4HvArcWT1LkoV22LF8aLGndUvVaXd2BrLZ99xv3evL&#10;2s6zI27HzaelD2MeH8bnJ1CRxvhXhpu+qEMpTgd/5jooa2CyzFKpCiyVTVKQvAR1uNEXoMtC/19Q&#10;/gIAAP//AwBQSwECLQAUAAYACAAAACEA5JnDwPsAAADhAQAAEwAAAAAAAAAAAAAAAAAAAAAAW0Nv&#10;bnRlbnRfVHlwZXNdLnhtbFBLAQItABQABgAIAAAAIQAjsmrh1wAAAJQBAAALAAAAAAAAAAAAAAAA&#10;ACwBAABfcmVscy8ucmVsc1BLAQItABQABgAIAAAAIQAVCnnSqgIAAKIFAAAOAAAAAAAAAAAAAAAA&#10;ACwCAABkcnMvZTJvRG9jLnhtbFBLAQItABQABgAIAAAAIQA/rSlh3AAAAAkBAAAPAAAAAAAAAAAA&#10;AAAAAAIFAABkcnMvZG93bnJldi54bWxQSwUGAAAAAAQABADzAAAACwYAAAAA&#10;" strokecolor="#07065e" strokeweight="1pt">
          <v:fill o:detectmouseclick="t"/>
          <v:shadow opacity="22938f" mv:blur="38100f" offset="0,2pt"/>
          <w10:wrap type="tight"/>
        </v:line>
      </w:pict>
    </w:r>
    <w:r w:rsidR="00AA4876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93399FD" wp14:editId="0BA75741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5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4876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DCB1203" wp14:editId="627EB5CF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6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4164D5" w14:textId="77777777" w:rsidR="00AA4876" w:rsidRDefault="00386700">
    <w:pPr>
      <w:pStyle w:val="Header"/>
    </w:pPr>
    <w:r>
      <w:rPr>
        <w:noProof/>
        <w:lang w:eastAsia="en-US"/>
      </w:rPr>
      <w:pict w14:anchorId="3211B34C">
        <v:line id="Line 10" o:spid="_x0000_s4097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pt,91.5pt" to="491.3pt,9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pD4qsCAACiBQAADgAAAGRycy9lMm9Eb2MueG1srFRdb9sgFH2ftP+A/O7aThzHtZpMrePspduq&#10;tdueicExGgYEJE407b/vghO36V6mqS+Iy8fh3HMP9+bDoeNoT7VhUiyC5CoOEBW1JExsF8G3p3WY&#10;B8hYLAjmUtBFcKQm+LB8/+6mVwWdyFZyQjUCEGGKXi2C1lpVRJGpW9phcyUVFbDZSN1hC6HeRkTj&#10;HtA7Hk3iOIt6qYnSsqbGwOpq2AyWHr9paG2/NI2hFvFFANysH7UfN26Mlje42GqsWlafaOD/YNFh&#10;JuDREWqFLUY7zf6C6litpZGNvaplF8mmYTX1OUA2Sfwqm8cWK+pzAXGMGmUybwdbf94/aMTIIpgE&#10;SOAOSnTPBEWJl6ZXpoATpXjQLrn6IB7Vvax/GiRk2WKxpZ7i01HBvcSJGV1ccYFR8MCm/yQJnME7&#10;K71Oh0Z3qOFMfXcXHThogQ6+MMexMPRgUQ2LWT7L4xjqV8NeEieZZxfhwsG4y0ob+5HKDrnJIuCQ&#10;ggfF+3tjHa3nI+64kGvGua89F6gHzMkc4N2WkZwRt+sDvd2UXKM9dvaZx9ms8km+OqblThCP1lJM&#10;qtPcYsaHObzOhcOj3pEDJYgOFqZ+HfL0bvl1HV9XeZWnYTrJqjCNCQlv12UaZutkPltNV2W5Sn47&#10;oklatIwQKhzXs3OT9N+ccfpDg+dG746qRJfoXj4ge8n0dj2L5+k0D+fz2TRMpzQO7/J1Gd6WSZbN&#10;q7vyrnrFtPLZm7chO0rpWMmdpfqxJT3a8J3+isHO0zxxhiHM+WEyS4cAfr6bei9hvoWWVVsdIC3t&#10;D2Zbb2ZnPodpLmo/3HHrmKsWD46YzuJ4cP143Gs10hmUOxfdRWPZTmI8awsmORvCfyL3b1wbM8VG&#10;kuODPn8uaAT+0qlpuU7zMob5y9a6/AMAAP//AwBQSwMEFAAGAAgAAAAhAKevCS3gAAAACwEAAA8A&#10;AABkcnMvZG93bnJldi54bWxMj81OwzAQhO9IvIO1SNxah6QKbohToUqVKnFAlJ+zmyxJwF6H2G3D&#10;27M9lePOfJqdKVeTs+KIY+g9abibJyCQat/01Gp4e93MFIgQDTXGekINvxhgVV1flaZo/Ile8LiL&#10;reAQCoXR0MU4FFKGukNnwtwPSOx9+tGZyOfYymY0Jw53VqZJkktneuIPnRlw3WH9vTs4DSr9yfzW&#10;PT+tbaa+zHbafFh81/r2Znp8ABFxihcYzvW5OlTcae8P1ARhNcyW9wtG2VAZj2JiqdIcxP6sLHKQ&#10;VSn/b6j+AAAA//8DAFBLAQItABQABgAIAAAAIQDkmcPA+wAAAOEBAAATAAAAAAAAAAAAAAAAAAAA&#10;AABbQ29udGVudF9UeXBlc10ueG1sUEsBAi0AFAAGAAgAAAAhACOyauHXAAAAlAEAAAsAAAAAAAAA&#10;AAAAAAAALAEAAF9yZWxzLy5yZWxzUEsBAi0AFAAGAAgAAAAhAKkaQ+KrAgAAogUAAA4AAAAAAAAA&#10;AAAAAAAALAIAAGRycy9lMm9Eb2MueG1sUEsBAi0AFAAGAAgAAAAhAKevCS3gAAAACwEAAA8AAAAA&#10;AAAAAAAAAAAAAwUAAGRycy9kb3ducmV2LnhtbFBLBQYAAAAABAAEAPMAAAAQBgAAAAA=&#10;" strokecolor="#07065e" strokeweight="1pt">
          <v:fill o:detectmouseclick="t"/>
          <v:shadow opacity="22938f" mv:blur="38100f" offset="0,2pt"/>
        </v:line>
      </w:pict>
    </w:r>
    <w:r w:rsidR="00AA4876">
      <w:rPr>
        <w:noProof/>
        <w:lang w:eastAsia="en-US"/>
      </w:rPr>
      <w:drawing>
        <wp:anchor distT="0" distB="0" distL="114300" distR="114300" simplePos="0" relativeHeight="251657215" behindDoc="1" locked="0" layoutInCell="1" allowOverlap="1" wp14:anchorId="6C183011" wp14:editId="76F8E49F">
          <wp:simplePos x="0" y="0"/>
          <wp:positionH relativeFrom="column">
            <wp:posOffset>3745865</wp:posOffset>
          </wp:positionH>
          <wp:positionV relativeFrom="paragraph">
            <wp:posOffset>0</wp:posOffset>
          </wp:positionV>
          <wp:extent cx="2621280" cy="1293495"/>
          <wp:effectExtent l="25400" t="0" r="0" b="0"/>
          <wp:wrapNone/>
          <wp:docPr id="7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293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pict w14:anchorId="4567B00E">
        <v:shapetype id="_x0000_t202" coordsize="21600,21600" o:spt="202" path="m0,0l0,21600,21600,21600,21600,0xe">
          <v:stroke joinstyle="miter"/>
          <v:path gradientshapeok="t" o:connecttype="rect"/>
        </v:shapetype>
        <v:shape id="Text Box 8" o:spid="_x0000_s4096" type="#_x0000_t202" style="position:absolute;margin-left:-53.95pt;margin-top:23.85pt;width:201.45pt;height:64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kYoQCAAAPBQAADgAAAGRycy9lMm9Eb2MueG1srFTZjtsgFH2v1H9AvGe81J6JrXFGszRVpeki&#10;zfQDCOAYFQMFEnta9d97wUnGXR6qqn7ALJfDufccuLwae4n23DqhVYOzsxQjrqhmQm0b/OlxvVhi&#10;5DxRjEiteIOfuMNXq5cvLgdT81x3WjJuEYAoVw+mwZ33pk4SRzveE3emDVew2GrbEw9Du02YJQOg&#10;9zLJ0/Q8GbRlxmrKnYPZu2kRryJ+23LqP7St4x7JBgM3H1sb201ok9UlqbeWmE7QAw3yDyx6IhQc&#10;eoK6I56gnRW/QfWCWu1068+o7hPdtoLymANkk6W/ZPPQEcNjLlAcZ05lcv8Plr7ff7RIMNAOI0V6&#10;kOiRjx7d6BEtQ3UG42oIejAQ5keYDpEhU2fuNf3skNK3HVFbfm2tHjpOGLDLws5ktnXCcQFkM7zT&#10;DI4hO68j0NjaPgBCMRCgg0pPJ2UCFQqTeVkui6zEiMLaMitfFVG6hNTH3cY6/4brHoVOgy0oH9HJ&#10;/t75wIbUx5DIXkvB1kLKOLDbza20aE/AJev4xQQgyXmYVCFY6bBtQpxmgCScEdYC3aj6tyrLi/Qm&#10;rxbr8+XFomiLclFdpMtFmlU31XlaVMXd+nsgmBV1Jxjj6l4ofnRgVvydwoe7MHknehANDa7KvJwk&#10;mrN38yTT+P0pyV54uJBS9FDnUxCpg7CvFYO0Se2JkFM/+Zl+rDLU4PiPVYk2CMpPHvDjZgSU4I2N&#10;Zk9gCKtBL1AdXhHodNp+xWiAG9lg92VHLMdIvlVgqiorQHXk46AoL3IY2PnKZr5CFAWoBnuMpu6t&#10;n679zlix7eCkycZKX4MRWxE98szqYF+4dTGZwwsRrvV8HKOe37HVDwAAAP//AwBQSwMEFAAGAAgA&#10;AAAhALH+q7TfAAAACwEAAA8AAABkcnMvZG93bnJldi54bWxMj8tugzAQRfeV+g/WROqmSgxRggvF&#10;RG2lVt3m8QEDOICCxwg7gfx9p6t2OZqje8/Nd7Ptxc2MvnOkIV5FIAxVru6o0XA6fi5fQPiAVGPv&#10;yGi4Gw+74vEhx6x2E+3N7RAawSHkM9TQhjBkUvqqNRb9yg2G+Hd2o8XA59jIesSJw20v11GUSIsd&#10;cUOLg/loTXU5XK2G8/f0vE2n8iuc1H6TvGOnSnfX+mkxv72CCGYOfzD86rM6FOxUuivVXvQalnGk&#10;UmY1bJQCwcQ63fK6klGVxCCLXP7fUPwAAAD//wMAUEsBAi0AFAAGAAgAAAAhAOSZw8D7AAAA4QEA&#10;ABMAAAAAAAAAAAAAAAAAAAAAAFtDb250ZW50X1R5cGVzXS54bWxQSwECLQAUAAYACAAAACEAI7Jq&#10;4dcAAACUAQAACwAAAAAAAAAAAAAAAAAsAQAAX3JlbHMvLnJlbHNQSwECLQAUAAYACAAAACEAgqZk&#10;YoQCAAAPBQAADgAAAAAAAAAAAAAAAAAsAgAAZHJzL2Uyb0RvYy54bWxQSwECLQAUAAYACAAAACEA&#10;sf6rtN8AAAALAQAADwAAAAAAAAAAAAAAAADcBAAAZHJzL2Rvd25yZXYueG1sUEsFBgAAAAAEAAQA&#10;8wAAAOgFAAAAAA==&#10;" stroked="f">
          <v:textbox style="mso-next-textbox:#Text Box 8">
            <w:txbxContent>
              <w:p w14:paraId="35D9F283" w14:textId="77777777" w:rsidR="00AA4876" w:rsidRPr="009D32AC" w:rsidRDefault="00AA4876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TAGLaw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>®</w:t>
                </w:r>
              </w:p>
              <w:p w14:paraId="053954E0" w14:textId="77777777" w:rsidR="00AA4876" w:rsidRDefault="00AA4876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14:paraId="0379BB38" w14:textId="77777777" w:rsidR="00AA4876" w:rsidRDefault="00AA4876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14:paraId="700FFC67" w14:textId="77777777" w:rsidR="00AA4876" w:rsidRDefault="00AA4876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14:paraId="3052E9F0" w14:textId="77777777" w:rsidR="00AA4876" w:rsidRDefault="00AA4876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www.TAGLaw.com</w:t>
                </w:r>
              </w:p>
              <w:p w14:paraId="77E57307" w14:textId="77777777" w:rsidR="00AA4876" w:rsidRPr="00FF0E3E" w:rsidRDefault="00AA4876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CE1"/>
    <w:multiLevelType w:val="hybridMultilevel"/>
    <w:tmpl w:val="15F84F02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616"/>
    <w:rsid w:val="00007C42"/>
    <w:rsid w:val="00031991"/>
    <w:rsid w:val="000516C3"/>
    <w:rsid w:val="000A1674"/>
    <w:rsid w:val="00112A4A"/>
    <w:rsid w:val="00116073"/>
    <w:rsid w:val="00153C9D"/>
    <w:rsid w:val="001A23C3"/>
    <w:rsid w:val="001C7ED4"/>
    <w:rsid w:val="001E12A9"/>
    <w:rsid w:val="001F4757"/>
    <w:rsid w:val="001F49A0"/>
    <w:rsid w:val="00205571"/>
    <w:rsid w:val="00276461"/>
    <w:rsid w:val="002F0115"/>
    <w:rsid w:val="002F075A"/>
    <w:rsid w:val="00386700"/>
    <w:rsid w:val="004004E9"/>
    <w:rsid w:val="0042611D"/>
    <w:rsid w:val="00457E9B"/>
    <w:rsid w:val="004901C7"/>
    <w:rsid w:val="004F4B25"/>
    <w:rsid w:val="00501D77"/>
    <w:rsid w:val="00502C20"/>
    <w:rsid w:val="0054056A"/>
    <w:rsid w:val="00592BDD"/>
    <w:rsid w:val="005A71AF"/>
    <w:rsid w:val="005B1639"/>
    <w:rsid w:val="00604C12"/>
    <w:rsid w:val="00605A1C"/>
    <w:rsid w:val="00612131"/>
    <w:rsid w:val="0066307F"/>
    <w:rsid w:val="0067152F"/>
    <w:rsid w:val="006A272F"/>
    <w:rsid w:val="006F10DB"/>
    <w:rsid w:val="00701EE0"/>
    <w:rsid w:val="00704DC7"/>
    <w:rsid w:val="00733D39"/>
    <w:rsid w:val="00795325"/>
    <w:rsid w:val="007B7E12"/>
    <w:rsid w:val="007C0041"/>
    <w:rsid w:val="007E360C"/>
    <w:rsid w:val="007E5579"/>
    <w:rsid w:val="007E6CA6"/>
    <w:rsid w:val="00812E01"/>
    <w:rsid w:val="00863141"/>
    <w:rsid w:val="00872EFC"/>
    <w:rsid w:val="008958DC"/>
    <w:rsid w:val="008E69FE"/>
    <w:rsid w:val="0095777D"/>
    <w:rsid w:val="00967D83"/>
    <w:rsid w:val="00974160"/>
    <w:rsid w:val="009A2AB5"/>
    <w:rsid w:val="009B4AFF"/>
    <w:rsid w:val="009B4C94"/>
    <w:rsid w:val="009B720B"/>
    <w:rsid w:val="009C7E31"/>
    <w:rsid w:val="009E0A8D"/>
    <w:rsid w:val="009E4F57"/>
    <w:rsid w:val="00A82660"/>
    <w:rsid w:val="00AA4546"/>
    <w:rsid w:val="00AA4876"/>
    <w:rsid w:val="00AF6C32"/>
    <w:rsid w:val="00B13AAB"/>
    <w:rsid w:val="00B312C1"/>
    <w:rsid w:val="00B80029"/>
    <w:rsid w:val="00BA093F"/>
    <w:rsid w:val="00C17616"/>
    <w:rsid w:val="00C3571A"/>
    <w:rsid w:val="00C812AC"/>
    <w:rsid w:val="00CA5775"/>
    <w:rsid w:val="00CB1C38"/>
    <w:rsid w:val="00CD1456"/>
    <w:rsid w:val="00CD2D04"/>
    <w:rsid w:val="00D02C4F"/>
    <w:rsid w:val="00D366EE"/>
    <w:rsid w:val="00D430F2"/>
    <w:rsid w:val="00D66EE8"/>
    <w:rsid w:val="00D71993"/>
    <w:rsid w:val="00DD638A"/>
    <w:rsid w:val="00DF1D11"/>
    <w:rsid w:val="00E54B97"/>
    <w:rsid w:val="00E56EAF"/>
    <w:rsid w:val="00E75813"/>
    <w:rsid w:val="00EF2E7B"/>
    <w:rsid w:val="00F02921"/>
    <w:rsid w:val="00F51D31"/>
    <w:rsid w:val="00F8590E"/>
    <w:rsid w:val="00F927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."/>
  <w:listSeparator w:val=","/>
  <w14:docId w14:val="14F1A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0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1A"/>
  </w:style>
  <w:style w:type="paragraph" w:styleId="Footer">
    <w:name w:val="footer"/>
    <w:basedOn w:val="Normal"/>
    <w:link w:val="FooterChar"/>
    <w:uiPriority w:val="99"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F07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075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8631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taglaw.com" TargetMode="External"/><Relationship Id="rId11" Type="http://schemas.openxmlformats.org/officeDocument/2006/relationships/hyperlink" Target="http://www.tiagnet.com" TargetMode="External"/><Relationship Id="rId12" Type="http://schemas.openxmlformats.org/officeDocument/2006/relationships/hyperlink" Target="http://www.tag-sp.net" TargetMode="External"/><Relationship Id="rId13" Type="http://schemas.openxmlformats.org/officeDocument/2006/relationships/hyperlink" Target="http://www.TAGLaw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hencpa.com/cohen-attends-tiag-international-confer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manthalutz:Dropbox:TAG-Shared:Templates:Letterheads:TAGLaw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TAGLaw-Letter.dotx</Template>
  <TotalTime>111</TotalTime>
  <Pages>2</Pages>
  <Words>478</Words>
  <Characters>2729</Characters>
  <Application>Microsoft Macintosh Word</Application>
  <DocSecurity>0</DocSecurity>
  <Lines>22</Lines>
  <Paragraphs>6</Paragraphs>
  <ScaleCrop>false</ScaleCrop>
  <Company>The Appleton Group, Inc.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Lutz</dc:creator>
  <cp:keywords/>
  <cp:lastModifiedBy>Chris Cervellera</cp:lastModifiedBy>
  <cp:revision>75</cp:revision>
  <dcterms:created xsi:type="dcterms:W3CDTF">2014-03-07T15:47:00Z</dcterms:created>
  <dcterms:modified xsi:type="dcterms:W3CDTF">2015-04-22T20:35:00Z</dcterms:modified>
</cp:coreProperties>
</file>