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1A" w:rsidRDefault="00C3571A"/>
    <w:p w:rsidR="00C3571A" w:rsidRDefault="00C3571A"/>
    <w:p w:rsidR="00C3571A" w:rsidRDefault="00C3571A"/>
    <w:p w:rsidR="00C3571A" w:rsidRDefault="00C3571A"/>
    <w:p w:rsidR="006B1F41" w:rsidRPr="005D27B2" w:rsidRDefault="006B1F41" w:rsidP="00C17616">
      <w:pPr>
        <w:rPr>
          <w:rFonts w:ascii="Times LT Std" w:hAnsi="Times LT Std"/>
          <w:b/>
          <w:color w:val="FF0000"/>
          <w:sz w:val="28"/>
        </w:rPr>
      </w:pPr>
      <w:r w:rsidRPr="006A3AFC">
        <w:rPr>
          <w:rFonts w:ascii="Times LT Std" w:hAnsi="Times LT Std"/>
          <w:b/>
          <w:color w:val="FF0000"/>
          <w:sz w:val="28"/>
        </w:rPr>
        <w:t xml:space="preserve">Member Blurb: </w:t>
      </w:r>
    </w:p>
    <w:p w:rsidR="005D27B2" w:rsidRDefault="00A67C65" w:rsidP="00C17616">
      <w:pPr>
        <w:rPr>
          <w:rFonts w:ascii="Times LT Std" w:hAnsi="Times LT Std"/>
          <w:color w:val="FF0000"/>
          <w:sz w:val="22"/>
        </w:rPr>
      </w:pPr>
      <w:r>
        <w:rPr>
          <w:rFonts w:ascii="Times LT Std" w:hAnsi="Times LT Std"/>
          <w:color w:val="FF0000"/>
          <w:sz w:val="22"/>
        </w:rPr>
        <w:t>U</w:t>
      </w:r>
      <w:r w:rsidR="006B1F41" w:rsidRPr="005D27B2">
        <w:rPr>
          <w:rFonts w:ascii="Times LT Std" w:hAnsi="Times LT Std"/>
          <w:color w:val="FF0000"/>
          <w:sz w:val="22"/>
        </w:rPr>
        <w:t>se</w:t>
      </w:r>
      <w:r>
        <w:rPr>
          <w:rFonts w:ascii="Times LT Std" w:hAnsi="Times LT Std"/>
          <w:color w:val="FF0000"/>
          <w:sz w:val="22"/>
        </w:rPr>
        <w:t xml:space="preserve"> this blurb</w:t>
      </w:r>
      <w:r w:rsidR="006B1F41" w:rsidRPr="005D27B2">
        <w:rPr>
          <w:rFonts w:ascii="Times LT Std" w:hAnsi="Times LT Std"/>
          <w:color w:val="FF0000"/>
          <w:sz w:val="22"/>
        </w:rPr>
        <w:t xml:space="preserve"> on your firm’s</w:t>
      </w:r>
      <w:r w:rsidR="00BC46C5">
        <w:rPr>
          <w:rFonts w:ascii="Times LT Std" w:hAnsi="Times LT Std"/>
          <w:color w:val="FF0000"/>
          <w:sz w:val="22"/>
        </w:rPr>
        <w:t xml:space="preserve"> website, blog, newsletter or </w:t>
      </w:r>
      <w:r w:rsidR="0007428E">
        <w:rPr>
          <w:rFonts w:ascii="Times LT Std" w:hAnsi="Times LT Std"/>
          <w:color w:val="FF0000"/>
          <w:sz w:val="22"/>
        </w:rPr>
        <w:t>send</w:t>
      </w:r>
      <w:r w:rsidR="006B1F41" w:rsidRPr="005D27B2">
        <w:rPr>
          <w:rFonts w:ascii="Times LT Std" w:hAnsi="Times LT Std"/>
          <w:color w:val="FF0000"/>
          <w:sz w:val="22"/>
        </w:rPr>
        <w:t xml:space="preserve"> to international clients. </w:t>
      </w:r>
      <w:r w:rsidR="005D27B2">
        <w:rPr>
          <w:rFonts w:ascii="Times LT Std" w:hAnsi="Times LT Std"/>
          <w:color w:val="FF0000"/>
          <w:sz w:val="22"/>
        </w:rPr>
        <w:t>Please substitute the capitalized items in red with the appropriate names</w:t>
      </w:r>
      <w:r w:rsidR="00023282">
        <w:rPr>
          <w:rFonts w:ascii="Times LT Std" w:hAnsi="Times LT Std"/>
          <w:color w:val="FF0000"/>
          <w:sz w:val="22"/>
        </w:rPr>
        <w:t>/terms</w:t>
      </w:r>
      <w:r w:rsidR="005D27B2">
        <w:rPr>
          <w:rFonts w:ascii="Times LT Std" w:hAnsi="Times LT Std"/>
          <w:color w:val="FF0000"/>
          <w:sz w:val="22"/>
        </w:rPr>
        <w:t>.</w:t>
      </w:r>
      <w:r w:rsidR="007F15E7">
        <w:rPr>
          <w:rFonts w:ascii="Times LT Std" w:hAnsi="Times LT Std"/>
          <w:color w:val="FF0000"/>
          <w:sz w:val="22"/>
        </w:rPr>
        <w:t xml:space="preserve"> It is also beneficial to include any participation in Panels or Specialty Group sessions. </w:t>
      </w:r>
    </w:p>
    <w:p w:rsidR="005D27B2" w:rsidRDefault="005D27B2" w:rsidP="00C17616">
      <w:pPr>
        <w:pBdr>
          <w:bottom w:val="single" w:sz="6" w:space="1" w:color="auto"/>
        </w:pBdr>
        <w:rPr>
          <w:rFonts w:ascii="Times LT Std" w:hAnsi="Times LT Std"/>
          <w:color w:val="FF0000"/>
          <w:sz w:val="22"/>
        </w:rPr>
      </w:pPr>
    </w:p>
    <w:p w:rsidR="00C17616" w:rsidRDefault="00C17616"/>
    <w:p w:rsidR="0067152F" w:rsidRPr="006A3AFC" w:rsidRDefault="00E7316E" w:rsidP="00C17616">
      <w:pPr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FF0000"/>
          <w:sz w:val="28"/>
        </w:rPr>
        <w:t>[M</w:t>
      </w:r>
      <w:r w:rsidR="006B1F41" w:rsidRPr="006A3AFC">
        <w:rPr>
          <w:rFonts w:ascii="Times New Roman" w:hAnsi="Times New Roman"/>
          <w:b/>
          <w:bCs/>
          <w:color w:val="FF0000"/>
          <w:sz w:val="28"/>
        </w:rPr>
        <w:t>EMBER NAME</w:t>
      </w:r>
      <w:r>
        <w:rPr>
          <w:rFonts w:ascii="Times New Roman" w:hAnsi="Times New Roman"/>
          <w:b/>
          <w:bCs/>
          <w:color w:val="FF0000"/>
          <w:sz w:val="28"/>
        </w:rPr>
        <w:t>]</w:t>
      </w:r>
      <w:r w:rsidR="006B1F41">
        <w:rPr>
          <w:rFonts w:ascii="Times New Roman" w:hAnsi="Times New Roman"/>
          <w:b/>
          <w:bCs/>
          <w:color w:val="000000"/>
          <w:sz w:val="28"/>
        </w:rPr>
        <w:t xml:space="preserve"> Attends </w:t>
      </w:r>
      <w:r w:rsidR="00C17616">
        <w:rPr>
          <w:rFonts w:ascii="Times New Roman" w:hAnsi="Times New Roman"/>
          <w:b/>
          <w:bCs/>
          <w:color w:val="000000"/>
          <w:sz w:val="28"/>
        </w:rPr>
        <w:t>TAGLaw International Conference in Miami</w:t>
      </w:r>
    </w:p>
    <w:p w:rsidR="00C17616" w:rsidRDefault="00C17616" w:rsidP="00C17616"/>
    <w:p w:rsidR="00D37D2A" w:rsidRDefault="00E7316E" w:rsidP="00C17616">
      <w:p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FF0000"/>
          <w:sz w:val="22"/>
        </w:rPr>
        <w:t>[</w:t>
      </w:r>
      <w:r w:rsidR="006A3AFC" w:rsidRPr="006A3AFC">
        <w:rPr>
          <w:rFonts w:ascii="Times New Roman" w:hAnsi="Times New Roman"/>
          <w:color w:val="FF0000"/>
          <w:sz w:val="22"/>
        </w:rPr>
        <w:t>MEMBER NAM</w:t>
      </w:r>
      <w:r>
        <w:rPr>
          <w:rFonts w:ascii="Times New Roman" w:hAnsi="Times New Roman"/>
          <w:color w:val="FF0000"/>
          <w:sz w:val="22"/>
        </w:rPr>
        <w:t>E]</w:t>
      </w:r>
      <w:r w:rsidR="006A3AFC">
        <w:rPr>
          <w:rFonts w:ascii="Times New Roman" w:hAnsi="Times New Roman"/>
          <w:sz w:val="22"/>
        </w:rPr>
        <w:t xml:space="preserve"> recently attended</w:t>
      </w:r>
      <w:r w:rsidR="006A3AFC">
        <w:rPr>
          <w:rFonts w:ascii="Times New Roman" w:hAnsi="Times New Roman"/>
          <w:color w:val="000000"/>
          <w:sz w:val="22"/>
        </w:rPr>
        <w:t xml:space="preserve"> </w:t>
      </w:r>
      <w:hyperlink r:id="rId7" w:history="1">
        <w:r w:rsidR="006A3AFC" w:rsidRPr="00232FD7">
          <w:rPr>
            <w:rStyle w:val="Hyperlink"/>
            <w:rFonts w:ascii="Times New Roman" w:hAnsi="Times New Roman"/>
            <w:sz w:val="22"/>
          </w:rPr>
          <w:t>TAGLaw’s</w:t>
        </w:r>
      </w:hyperlink>
      <w:r w:rsidR="006A3AFC">
        <w:rPr>
          <w:rFonts w:ascii="Times New Roman" w:hAnsi="Times New Roman"/>
          <w:color w:val="000000"/>
          <w:sz w:val="22"/>
        </w:rPr>
        <w:t xml:space="preserve"> </w:t>
      </w:r>
      <w:r w:rsidR="00C17616">
        <w:rPr>
          <w:rFonts w:ascii="Times New Roman" w:hAnsi="Times New Roman"/>
          <w:color w:val="000000"/>
          <w:sz w:val="22"/>
        </w:rPr>
        <w:t>30</w:t>
      </w:r>
      <w:r w:rsidR="00C17616" w:rsidRPr="00014B3E">
        <w:rPr>
          <w:rFonts w:ascii="Times New Roman" w:hAnsi="Times New Roman"/>
          <w:color w:val="000000"/>
          <w:sz w:val="22"/>
        </w:rPr>
        <w:t xml:space="preserve">th international conference </w:t>
      </w:r>
      <w:r w:rsidR="006A3AFC">
        <w:rPr>
          <w:rFonts w:ascii="Times New Roman" w:hAnsi="Times New Roman"/>
          <w:color w:val="000000"/>
          <w:sz w:val="22"/>
        </w:rPr>
        <w:t>in Miami. The conference, which took place on May 5th through 7</w:t>
      </w:r>
      <w:r w:rsidR="006A3AFC" w:rsidRPr="006A3AFC">
        <w:rPr>
          <w:rFonts w:ascii="Times New Roman" w:hAnsi="Times New Roman"/>
          <w:color w:val="000000"/>
          <w:sz w:val="22"/>
        </w:rPr>
        <w:t>th</w:t>
      </w:r>
      <w:r w:rsidR="00227576">
        <w:rPr>
          <w:rFonts w:ascii="Times New Roman" w:hAnsi="Times New Roman"/>
          <w:color w:val="000000"/>
          <w:sz w:val="22"/>
        </w:rPr>
        <w:t>, provided</w:t>
      </w:r>
      <w:r w:rsidR="006A3AFC">
        <w:rPr>
          <w:rFonts w:ascii="Times New Roman" w:hAnsi="Times New Roman"/>
          <w:color w:val="000000"/>
          <w:sz w:val="22"/>
        </w:rPr>
        <w:t xml:space="preserve"> TAGLaw</w:t>
      </w:r>
      <w:r w:rsidR="00820C9D" w:rsidRPr="00820C9D">
        <w:rPr>
          <w:rFonts w:ascii="Times New Roman" w:hAnsi="Times New Roman"/>
          <w:color w:val="000000"/>
          <w:sz w:val="22"/>
          <w:vertAlign w:val="superscript"/>
        </w:rPr>
        <w:t>®</w:t>
      </w:r>
      <w:r w:rsidR="006A3AFC">
        <w:rPr>
          <w:rFonts w:ascii="Times New Roman" w:hAnsi="Times New Roman"/>
          <w:color w:val="000000"/>
          <w:sz w:val="22"/>
        </w:rPr>
        <w:t xml:space="preserve"> members with the opportunity to strengthen </w:t>
      </w:r>
      <w:r w:rsidR="00227576">
        <w:rPr>
          <w:rFonts w:ascii="Times New Roman" w:hAnsi="Times New Roman"/>
          <w:color w:val="000000"/>
          <w:sz w:val="22"/>
        </w:rPr>
        <w:t>the relations</w:t>
      </w:r>
      <w:r w:rsidR="003C1474">
        <w:rPr>
          <w:rFonts w:ascii="Times New Roman" w:hAnsi="Times New Roman"/>
          <w:color w:val="000000"/>
          <w:sz w:val="22"/>
        </w:rPr>
        <w:t>hips</w:t>
      </w:r>
      <w:r w:rsidR="00227576">
        <w:rPr>
          <w:rFonts w:ascii="Times New Roman" w:hAnsi="Times New Roman"/>
          <w:color w:val="000000"/>
          <w:sz w:val="22"/>
        </w:rPr>
        <w:t xml:space="preserve"> they create</w:t>
      </w:r>
      <w:r w:rsidR="00D37D2A">
        <w:rPr>
          <w:rFonts w:ascii="Times New Roman" w:hAnsi="Times New Roman"/>
          <w:color w:val="000000"/>
          <w:sz w:val="22"/>
        </w:rPr>
        <w:t xml:space="preserve"> within the alliance of more than 145 law firms from around the world. </w:t>
      </w:r>
    </w:p>
    <w:p w:rsidR="00D37D2A" w:rsidRDefault="00D37D2A" w:rsidP="00C17616">
      <w:pPr>
        <w:rPr>
          <w:rFonts w:ascii="Times New Roman" w:hAnsi="Times New Roman"/>
          <w:color w:val="000000"/>
          <w:sz w:val="22"/>
        </w:rPr>
      </w:pPr>
    </w:p>
    <w:p w:rsidR="00C17616" w:rsidRPr="00D37D2A" w:rsidRDefault="00E7316E" w:rsidP="00C17616">
      <w:pPr>
        <w:rPr>
          <w:rFonts w:ascii="Times New Roman" w:hAnsi="Times New Roman"/>
          <w:color w:val="FF0000"/>
          <w:sz w:val="22"/>
        </w:rPr>
      </w:pPr>
      <w:r>
        <w:rPr>
          <w:rFonts w:ascii="Times New Roman" w:hAnsi="Times New Roman"/>
          <w:color w:val="FF0000"/>
          <w:sz w:val="22"/>
        </w:rPr>
        <w:t>[</w:t>
      </w:r>
      <w:r w:rsidR="00D37D2A" w:rsidRPr="00D37D2A">
        <w:rPr>
          <w:rFonts w:ascii="Times New Roman" w:hAnsi="Times New Roman"/>
          <w:color w:val="FF0000"/>
          <w:sz w:val="22"/>
        </w:rPr>
        <w:t xml:space="preserve">“Quote from </w:t>
      </w:r>
      <w:r w:rsidR="00227576">
        <w:rPr>
          <w:rFonts w:ascii="Times New Roman" w:hAnsi="Times New Roman"/>
          <w:color w:val="FF0000"/>
          <w:sz w:val="22"/>
        </w:rPr>
        <w:t xml:space="preserve">your firm’s </w:t>
      </w:r>
      <w:r w:rsidR="00D37D2A" w:rsidRPr="00D37D2A">
        <w:rPr>
          <w:rFonts w:ascii="Times New Roman" w:hAnsi="Times New Roman"/>
          <w:color w:val="FF0000"/>
          <w:sz w:val="22"/>
        </w:rPr>
        <w:t>conference attendee</w:t>
      </w:r>
      <w:r w:rsidR="00227576">
        <w:rPr>
          <w:rFonts w:ascii="Times New Roman" w:hAnsi="Times New Roman"/>
          <w:color w:val="FF0000"/>
          <w:sz w:val="22"/>
        </w:rPr>
        <w:t>(</w:t>
      </w:r>
      <w:r w:rsidR="00D37D2A" w:rsidRPr="00D37D2A">
        <w:rPr>
          <w:rFonts w:ascii="Times New Roman" w:hAnsi="Times New Roman"/>
          <w:color w:val="FF0000"/>
          <w:sz w:val="22"/>
        </w:rPr>
        <w:t>s</w:t>
      </w:r>
      <w:r w:rsidR="00227576">
        <w:rPr>
          <w:rFonts w:ascii="Times New Roman" w:hAnsi="Times New Roman"/>
          <w:color w:val="FF0000"/>
          <w:sz w:val="22"/>
        </w:rPr>
        <w:t xml:space="preserve">) </w:t>
      </w:r>
      <w:r>
        <w:rPr>
          <w:rFonts w:ascii="Times New Roman" w:hAnsi="Times New Roman"/>
          <w:color w:val="FF0000"/>
          <w:sz w:val="22"/>
        </w:rPr>
        <w:t>{</w:t>
      </w:r>
      <w:r w:rsidR="00D37D2A">
        <w:rPr>
          <w:rFonts w:ascii="Times New Roman" w:hAnsi="Times New Roman"/>
          <w:color w:val="FF0000"/>
          <w:sz w:val="22"/>
        </w:rPr>
        <w:t>any insights</w:t>
      </w:r>
      <w:r w:rsidR="00227576">
        <w:rPr>
          <w:rFonts w:ascii="Times New Roman" w:hAnsi="Times New Roman"/>
          <w:color w:val="FF0000"/>
          <w:sz w:val="22"/>
        </w:rPr>
        <w:t xml:space="preserve"> or memorable sessions</w:t>
      </w:r>
      <w:r w:rsidR="00D37D2A">
        <w:rPr>
          <w:rFonts w:ascii="Times New Roman" w:hAnsi="Times New Roman"/>
          <w:color w:val="FF0000"/>
          <w:sz w:val="22"/>
        </w:rPr>
        <w:t xml:space="preserve"> from the co</w:t>
      </w:r>
      <w:r>
        <w:rPr>
          <w:rFonts w:ascii="Times New Roman" w:hAnsi="Times New Roman"/>
          <w:color w:val="FF0000"/>
          <w:sz w:val="22"/>
        </w:rPr>
        <w:t>nference, value of TAGLaw, etc.}</w:t>
      </w:r>
      <w:r w:rsidR="00D37D2A" w:rsidRPr="00D37D2A">
        <w:rPr>
          <w:rFonts w:ascii="Times New Roman" w:hAnsi="Times New Roman"/>
          <w:color w:val="FF0000"/>
          <w:sz w:val="22"/>
        </w:rPr>
        <w:t>”</w:t>
      </w:r>
      <w:r>
        <w:rPr>
          <w:rFonts w:ascii="Times New Roman" w:hAnsi="Times New Roman"/>
          <w:color w:val="FF0000"/>
          <w:sz w:val="22"/>
        </w:rPr>
        <w:t>]</w:t>
      </w:r>
    </w:p>
    <w:p w:rsidR="00C17616" w:rsidRPr="00014B3E" w:rsidRDefault="00C17616" w:rsidP="00C17616">
      <w:pPr>
        <w:rPr>
          <w:rFonts w:ascii="Times New Roman" w:hAnsi="Times New Roman"/>
          <w:color w:val="000000"/>
          <w:sz w:val="22"/>
        </w:rPr>
      </w:pPr>
    </w:p>
    <w:p w:rsidR="00C17616" w:rsidRDefault="00C17616" w:rsidP="00C17616">
      <w:pPr>
        <w:rPr>
          <w:rFonts w:ascii="Times New Roman" w:hAnsi="Times New Roman"/>
          <w:color w:val="000000"/>
          <w:sz w:val="22"/>
        </w:rPr>
      </w:pPr>
      <w:r w:rsidRPr="00A06DE3">
        <w:rPr>
          <w:rFonts w:ascii="Times New Roman" w:hAnsi="Times New Roman"/>
          <w:color w:val="000000"/>
          <w:sz w:val="22"/>
        </w:rPr>
        <w:t xml:space="preserve">In addition to various networking opportunities and group breakout sessions, </w:t>
      </w:r>
      <w:r w:rsidR="00D37D2A">
        <w:rPr>
          <w:rFonts w:ascii="Times New Roman" w:hAnsi="Times New Roman"/>
          <w:color w:val="000000"/>
          <w:sz w:val="22"/>
        </w:rPr>
        <w:t xml:space="preserve">TAGLaw members </w:t>
      </w:r>
      <w:r>
        <w:rPr>
          <w:rFonts w:ascii="Times New Roman" w:hAnsi="Times New Roman"/>
          <w:color w:val="000000"/>
          <w:sz w:val="22"/>
        </w:rPr>
        <w:t>attend</w:t>
      </w:r>
      <w:r w:rsidR="00AC5C60">
        <w:rPr>
          <w:rFonts w:ascii="Times New Roman" w:hAnsi="Times New Roman"/>
          <w:color w:val="000000"/>
          <w:sz w:val="22"/>
        </w:rPr>
        <w:t>ed</w:t>
      </w:r>
      <w:r w:rsidRPr="00A06DE3">
        <w:rPr>
          <w:rFonts w:ascii="Times New Roman" w:hAnsi="Times New Roman"/>
          <w:color w:val="000000"/>
          <w:sz w:val="22"/>
        </w:rPr>
        <w:t xml:space="preserve"> a variety of informative and educational sessions aimed at firm and practice development. Also in attendance at the</w:t>
      </w:r>
      <w:r>
        <w:rPr>
          <w:rFonts w:ascii="Times New Roman" w:hAnsi="Times New Roman"/>
          <w:color w:val="000000"/>
          <w:sz w:val="22"/>
        </w:rPr>
        <w:t xml:space="preserve"> conference </w:t>
      </w:r>
      <w:r w:rsidR="00DA1DC3">
        <w:rPr>
          <w:rFonts w:ascii="Times New Roman" w:hAnsi="Times New Roman"/>
          <w:color w:val="000000"/>
          <w:sz w:val="22"/>
        </w:rPr>
        <w:t>were</w:t>
      </w:r>
      <w:r>
        <w:rPr>
          <w:rFonts w:ascii="Times New Roman" w:hAnsi="Times New Roman"/>
          <w:color w:val="000000"/>
          <w:sz w:val="22"/>
        </w:rPr>
        <w:t xml:space="preserve"> members of TAGLaw</w:t>
      </w:r>
      <w:r w:rsidRPr="00A06DE3">
        <w:rPr>
          <w:rFonts w:ascii="Times New Roman" w:hAnsi="Times New Roman"/>
          <w:color w:val="000000"/>
          <w:sz w:val="22"/>
        </w:rPr>
        <w:t xml:space="preserve">’s affiliate alliances, </w:t>
      </w:r>
      <w:hyperlink r:id="rId8" w:history="1">
        <w:r w:rsidRPr="00232FD7">
          <w:rPr>
            <w:rStyle w:val="Hyperlink"/>
            <w:rFonts w:ascii="Times New Roman" w:hAnsi="Times New Roman"/>
            <w:sz w:val="22"/>
          </w:rPr>
          <w:t>TIAG</w:t>
        </w:r>
        <w:r w:rsidRPr="00232FD7">
          <w:rPr>
            <w:rStyle w:val="Hyperlink"/>
            <w:rFonts w:ascii="Times New Roman" w:hAnsi="Times New Roman"/>
            <w:sz w:val="22"/>
            <w:vertAlign w:val="superscript"/>
          </w:rPr>
          <w:t>®</w:t>
        </w:r>
        <w:r w:rsidRPr="00232FD7">
          <w:rPr>
            <w:rStyle w:val="Hyperlink"/>
            <w:rFonts w:ascii="Times New Roman" w:hAnsi="Times New Roman"/>
            <w:sz w:val="22"/>
          </w:rPr>
          <w:t xml:space="preserve"> (The International Accounting Group)</w:t>
        </w:r>
      </w:hyperlink>
      <w:r w:rsidRPr="00A06DE3">
        <w:rPr>
          <w:rFonts w:ascii="Times New Roman" w:hAnsi="Times New Roman"/>
          <w:color w:val="000000"/>
          <w:sz w:val="22"/>
        </w:rPr>
        <w:t xml:space="preserve"> and </w:t>
      </w:r>
      <w:hyperlink r:id="rId9" w:history="1">
        <w:r w:rsidRPr="00232FD7">
          <w:rPr>
            <w:rStyle w:val="Hyperlink"/>
            <w:rFonts w:ascii="Times New Roman" w:hAnsi="Times New Roman"/>
            <w:sz w:val="22"/>
          </w:rPr>
          <w:t>TAG-SP™</w:t>
        </w:r>
      </w:hyperlink>
      <w:r w:rsidRPr="00A06DE3">
        <w:rPr>
          <w:rFonts w:ascii="Times New Roman" w:hAnsi="Times New Roman"/>
          <w:color w:val="000000"/>
          <w:sz w:val="22"/>
        </w:rPr>
        <w:t xml:space="preserve">. All three alliances are collectively known as </w:t>
      </w:r>
      <w:r>
        <w:rPr>
          <w:rFonts w:ascii="Times New Roman" w:hAnsi="Times New Roman"/>
          <w:color w:val="000000"/>
          <w:sz w:val="22"/>
        </w:rPr>
        <w:t>t</w:t>
      </w:r>
      <w:r w:rsidRPr="00A06DE3">
        <w:rPr>
          <w:rFonts w:ascii="Times New Roman" w:hAnsi="Times New Roman"/>
          <w:color w:val="000000"/>
          <w:sz w:val="22"/>
        </w:rPr>
        <w:t xml:space="preserve">he TAG Alliances™. </w:t>
      </w:r>
      <w:r>
        <w:rPr>
          <w:rFonts w:ascii="Times New Roman" w:hAnsi="Times New Roman"/>
          <w:color w:val="000000"/>
          <w:sz w:val="22"/>
        </w:rPr>
        <w:t>Sessions and speakers at the conference include</w:t>
      </w:r>
      <w:r w:rsidR="00490EBE">
        <w:rPr>
          <w:rFonts w:ascii="Times New Roman" w:hAnsi="Times New Roman"/>
          <w:color w:val="000000"/>
          <w:sz w:val="22"/>
        </w:rPr>
        <w:t>d</w:t>
      </w:r>
      <w:r>
        <w:rPr>
          <w:rFonts w:ascii="Times New Roman" w:hAnsi="Times New Roman"/>
          <w:color w:val="000000"/>
          <w:sz w:val="22"/>
        </w:rPr>
        <w:t>:</w:t>
      </w:r>
    </w:p>
    <w:p w:rsidR="00C17616" w:rsidRDefault="00C17616" w:rsidP="00C17616">
      <w:pPr>
        <w:rPr>
          <w:rFonts w:ascii="Times New Roman" w:hAnsi="Times New Roman"/>
          <w:color w:val="000000"/>
          <w:sz w:val="22"/>
        </w:rPr>
      </w:pPr>
    </w:p>
    <w:p w:rsidR="00C17616" w:rsidRDefault="00C17616" w:rsidP="00C1761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2"/>
        </w:rPr>
      </w:pPr>
      <w:r w:rsidRPr="00C17616">
        <w:rPr>
          <w:rFonts w:ascii="Times New Roman" w:hAnsi="Times New Roman"/>
          <w:color w:val="000000"/>
          <w:sz w:val="22"/>
        </w:rPr>
        <w:t xml:space="preserve">Not Your Father’s Latin America: the Hot Spots, Lots More Cool Ones, and the Sleepers; Presenter: Ambassador (ret.) John F. </w:t>
      </w:r>
      <w:proofErr w:type="spellStart"/>
      <w:r w:rsidRPr="00C17616">
        <w:rPr>
          <w:rFonts w:ascii="Times New Roman" w:hAnsi="Times New Roman"/>
          <w:color w:val="000000"/>
          <w:sz w:val="22"/>
        </w:rPr>
        <w:t>Maisto</w:t>
      </w:r>
      <w:proofErr w:type="spellEnd"/>
    </w:p>
    <w:p w:rsidR="00C17616" w:rsidRDefault="00C17616" w:rsidP="00C1761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2"/>
        </w:rPr>
      </w:pPr>
      <w:r w:rsidRPr="00C17616">
        <w:rPr>
          <w:rFonts w:ascii="Times New Roman" w:hAnsi="Times New Roman"/>
          <w:color w:val="000000"/>
          <w:sz w:val="22"/>
        </w:rPr>
        <w:t>You are Where You are Going, Not Where You Have Been</w:t>
      </w:r>
      <w:r>
        <w:rPr>
          <w:rFonts w:ascii="Times New Roman" w:hAnsi="Times New Roman"/>
          <w:color w:val="000000"/>
          <w:sz w:val="22"/>
        </w:rPr>
        <w:t xml:space="preserve">; Presenter: </w:t>
      </w:r>
      <w:r w:rsidRPr="00C17616">
        <w:rPr>
          <w:rFonts w:ascii="Times New Roman" w:hAnsi="Times New Roman"/>
          <w:color w:val="000000"/>
          <w:sz w:val="22"/>
        </w:rPr>
        <w:t xml:space="preserve">Benjamin </w:t>
      </w:r>
      <w:proofErr w:type="spellStart"/>
      <w:r w:rsidRPr="00C17616">
        <w:rPr>
          <w:rFonts w:ascii="Times New Roman" w:hAnsi="Times New Roman"/>
          <w:color w:val="000000"/>
          <w:sz w:val="22"/>
        </w:rPr>
        <w:t>Sywulka</w:t>
      </w:r>
      <w:proofErr w:type="spellEnd"/>
      <w:r w:rsidRPr="00A94ADA">
        <w:rPr>
          <w:rFonts w:ascii="Times New Roman" w:hAnsi="Times New Roman"/>
          <w:color w:val="000000"/>
          <w:sz w:val="22"/>
        </w:rPr>
        <w:t xml:space="preserve">, </w:t>
      </w:r>
      <w:r w:rsidR="00967D83" w:rsidRPr="00967D83">
        <w:rPr>
          <w:rFonts w:ascii="Times New Roman" w:hAnsi="Times New Roman"/>
          <w:color w:val="000000"/>
          <w:sz w:val="22"/>
        </w:rPr>
        <w:t>Director of Innovation</w:t>
      </w:r>
      <w:r w:rsidRPr="00967D83">
        <w:rPr>
          <w:rFonts w:ascii="Times New Roman" w:hAnsi="Times New Roman"/>
          <w:color w:val="000000"/>
          <w:sz w:val="22"/>
        </w:rPr>
        <w:t>,</w:t>
      </w:r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C17616">
        <w:rPr>
          <w:rFonts w:ascii="Times New Roman" w:hAnsi="Times New Roman"/>
          <w:color w:val="000000"/>
          <w:sz w:val="22"/>
        </w:rPr>
        <w:t>IXL</w:t>
      </w:r>
      <w:proofErr w:type="spellEnd"/>
      <w:r w:rsidRPr="00C17616">
        <w:rPr>
          <w:rFonts w:ascii="Times New Roman" w:hAnsi="Times New Roman"/>
          <w:color w:val="000000"/>
          <w:sz w:val="22"/>
        </w:rPr>
        <w:t xml:space="preserve"> Center</w:t>
      </w:r>
    </w:p>
    <w:p w:rsidR="00C17616" w:rsidRDefault="00C17616" w:rsidP="00C1761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2"/>
        </w:rPr>
      </w:pPr>
      <w:r w:rsidRPr="00C17616">
        <w:rPr>
          <w:rFonts w:ascii="Times New Roman" w:hAnsi="Times New Roman"/>
          <w:color w:val="000000"/>
          <w:sz w:val="22"/>
        </w:rPr>
        <w:t>The Importance of Email Security</w:t>
      </w:r>
      <w:r>
        <w:rPr>
          <w:rFonts w:ascii="Times New Roman" w:hAnsi="Times New Roman"/>
          <w:color w:val="000000"/>
          <w:sz w:val="22"/>
        </w:rPr>
        <w:t xml:space="preserve">; </w:t>
      </w:r>
      <w:r w:rsidRPr="00A94ADA">
        <w:rPr>
          <w:rFonts w:ascii="Times New Roman" w:hAnsi="Times New Roman"/>
          <w:color w:val="000000"/>
          <w:sz w:val="22"/>
        </w:rPr>
        <w:t xml:space="preserve">Moderator: </w:t>
      </w:r>
      <w:r w:rsidRPr="00C17616">
        <w:rPr>
          <w:rFonts w:ascii="Times New Roman" w:hAnsi="Times New Roman"/>
          <w:color w:val="000000"/>
          <w:sz w:val="22"/>
        </w:rPr>
        <w:t xml:space="preserve">Richard </w:t>
      </w:r>
      <w:proofErr w:type="spellStart"/>
      <w:r w:rsidRPr="00C17616">
        <w:rPr>
          <w:rFonts w:ascii="Times New Roman" w:hAnsi="Times New Roman"/>
          <w:color w:val="000000"/>
          <w:sz w:val="22"/>
        </w:rPr>
        <w:t>Attisha</w:t>
      </w:r>
      <w:proofErr w:type="spellEnd"/>
      <w:r w:rsidRPr="00A94ADA">
        <w:rPr>
          <w:rFonts w:ascii="Times New Roman" w:hAnsi="Times New Roman"/>
          <w:color w:val="000000"/>
          <w:sz w:val="22"/>
        </w:rPr>
        <w:t xml:space="preserve">, </w:t>
      </w:r>
      <w:r w:rsidR="00F51D31" w:rsidRPr="00F51D31">
        <w:rPr>
          <w:rFonts w:ascii="Times New Roman" w:hAnsi="Times New Roman"/>
          <w:color w:val="000000"/>
          <w:sz w:val="22"/>
        </w:rPr>
        <w:t>Partner</w:t>
      </w:r>
      <w:r w:rsidRPr="00A94ADA">
        <w:rPr>
          <w:rFonts w:ascii="Times New Roman" w:hAnsi="Times New Roman"/>
          <w:color w:val="000000"/>
          <w:sz w:val="22"/>
        </w:rPr>
        <w:t xml:space="preserve">, </w:t>
      </w:r>
      <w:r w:rsidRPr="00C17616">
        <w:rPr>
          <w:rFonts w:ascii="Times New Roman" w:hAnsi="Times New Roman"/>
          <w:color w:val="000000"/>
          <w:sz w:val="22"/>
        </w:rPr>
        <w:t>Harper Grey LLP</w:t>
      </w:r>
      <w:r>
        <w:rPr>
          <w:rFonts w:ascii="Times New Roman" w:hAnsi="Times New Roman"/>
          <w:color w:val="000000"/>
          <w:sz w:val="22"/>
        </w:rPr>
        <w:t xml:space="preserve"> </w:t>
      </w:r>
      <w:r w:rsidRPr="00C17616">
        <w:rPr>
          <w:rFonts w:ascii="Times New Roman" w:hAnsi="Times New Roman"/>
          <w:color w:val="000000"/>
          <w:sz w:val="22"/>
        </w:rPr>
        <w:t>(Vancouver, Canada - TAGLaw)</w:t>
      </w:r>
    </w:p>
    <w:p w:rsidR="00C17616" w:rsidRDefault="00C17616" w:rsidP="00C1761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2"/>
        </w:rPr>
      </w:pPr>
      <w:r w:rsidRPr="00C17616">
        <w:rPr>
          <w:rFonts w:ascii="Times New Roman" w:hAnsi="Times New Roman"/>
          <w:color w:val="000000"/>
          <w:sz w:val="22"/>
        </w:rPr>
        <w:t>Tax Planning Strategies for High Net Worth Individuals</w:t>
      </w:r>
      <w:r>
        <w:rPr>
          <w:rFonts w:ascii="Times New Roman" w:hAnsi="Times New Roman"/>
          <w:color w:val="000000"/>
          <w:sz w:val="22"/>
        </w:rPr>
        <w:t xml:space="preserve">; Moderator: </w:t>
      </w:r>
      <w:r w:rsidRPr="00C17616">
        <w:rPr>
          <w:rFonts w:ascii="Times New Roman" w:hAnsi="Times New Roman"/>
          <w:color w:val="000000"/>
          <w:sz w:val="22"/>
        </w:rPr>
        <w:t xml:space="preserve">David Neighbors, </w:t>
      </w:r>
      <w:r w:rsidR="00F51D31" w:rsidRPr="00F51D31">
        <w:rPr>
          <w:rFonts w:ascii="Times New Roman" w:hAnsi="Times New Roman"/>
          <w:color w:val="000000"/>
          <w:sz w:val="22"/>
        </w:rPr>
        <w:t>Partner</w:t>
      </w:r>
      <w:r>
        <w:rPr>
          <w:rFonts w:ascii="Times New Roman" w:hAnsi="Times New Roman"/>
          <w:color w:val="000000"/>
          <w:sz w:val="22"/>
        </w:rPr>
        <w:t xml:space="preserve">, </w:t>
      </w:r>
      <w:r w:rsidRPr="00C17616">
        <w:rPr>
          <w:rFonts w:ascii="Times New Roman" w:hAnsi="Times New Roman"/>
          <w:color w:val="000000"/>
          <w:sz w:val="22"/>
        </w:rPr>
        <w:t>GALLINA LLP (Northern California, USA - TIAG)</w:t>
      </w:r>
    </w:p>
    <w:p w:rsidR="00C17616" w:rsidRDefault="00C17616" w:rsidP="00C1761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2"/>
        </w:rPr>
      </w:pPr>
      <w:r w:rsidRPr="00C17616">
        <w:rPr>
          <w:rFonts w:ascii="Times New Roman" w:hAnsi="Times New Roman"/>
          <w:color w:val="000000"/>
          <w:sz w:val="22"/>
        </w:rPr>
        <w:t>What Truly Makes for Great Firms, Great Partners and Great Leaders?</w:t>
      </w:r>
      <w:r>
        <w:rPr>
          <w:rFonts w:ascii="Times New Roman" w:hAnsi="Times New Roman"/>
          <w:color w:val="000000"/>
          <w:sz w:val="22"/>
        </w:rPr>
        <w:t xml:space="preserve"> Presenter: </w:t>
      </w:r>
      <w:r w:rsidRPr="00C17616">
        <w:rPr>
          <w:rFonts w:ascii="Times New Roman" w:hAnsi="Times New Roman"/>
          <w:color w:val="000000"/>
          <w:sz w:val="22"/>
        </w:rPr>
        <w:t xml:space="preserve">Allan Koltin, </w:t>
      </w:r>
      <w:r w:rsidR="009B720B" w:rsidRPr="009B720B">
        <w:rPr>
          <w:rFonts w:ascii="Times New Roman" w:hAnsi="Times New Roman"/>
          <w:color w:val="000000"/>
          <w:sz w:val="22"/>
        </w:rPr>
        <w:t>President &amp; CEO</w:t>
      </w:r>
      <w:r w:rsidRPr="00C17616">
        <w:rPr>
          <w:rFonts w:ascii="Times New Roman" w:hAnsi="Times New Roman"/>
          <w:color w:val="000000"/>
          <w:sz w:val="22"/>
        </w:rPr>
        <w:t>, Koltin Consulting Group</w:t>
      </w:r>
    </w:p>
    <w:p w:rsidR="00C17616" w:rsidRDefault="008958DC" w:rsidP="00C1761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2"/>
        </w:rPr>
      </w:pPr>
      <w:r w:rsidRPr="008958DC">
        <w:rPr>
          <w:rFonts w:ascii="Times New Roman" w:hAnsi="Times New Roman"/>
          <w:color w:val="000000"/>
          <w:sz w:val="22"/>
        </w:rPr>
        <w:t>Anatomy of a Financial Institution Failure</w:t>
      </w:r>
      <w:r w:rsidR="00C17616">
        <w:rPr>
          <w:rFonts w:ascii="Times New Roman" w:hAnsi="Times New Roman"/>
          <w:color w:val="000000"/>
          <w:sz w:val="22"/>
        </w:rPr>
        <w:t xml:space="preserve">; </w:t>
      </w:r>
      <w:r>
        <w:rPr>
          <w:rFonts w:ascii="Times New Roman" w:hAnsi="Times New Roman"/>
          <w:color w:val="000000"/>
          <w:sz w:val="22"/>
        </w:rPr>
        <w:t>Moderator</w:t>
      </w:r>
      <w:r w:rsidR="00C17616">
        <w:rPr>
          <w:rFonts w:ascii="Times New Roman" w:hAnsi="Times New Roman"/>
          <w:color w:val="000000"/>
          <w:sz w:val="22"/>
        </w:rPr>
        <w:t xml:space="preserve">: </w:t>
      </w:r>
      <w:r w:rsidRPr="008958DC">
        <w:rPr>
          <w:rFonts w:ascii="Times New Roman" w:hAnsi="Times New Roman"/>
          <w:color w:val="000000"/>
          <w:sz w:val="22"/>
        </w:rPr>
        <w:t xml:space="preserve">James Berger, </w:t>
      </w:r>
      <w:r w:rsidR="009B720B" w:rsidRPr="009B720B">
        <w:rPr>
          <w:rFonts w:ascii="Times New Roman" w:hAnsi="Times New Roman"/>
          <w:color w:val="000000"/>
          <w:sz w:val="22"/>
        </w:rPr>
        <w:t>Managing Partner</w:t>
      </w:r>
      <w:r w:rsidRPr="008958DC">
        <w:rPr>
          <w:rFonts w:ascii="Times New Roman" w:hAnsi="Times New Roman"/>
          <w:color w:val="000000"/>
          <w:sz w:val="22"/>
        </w:rPr>
        <w:t>, Berger Singerman (Florida, USA - TAGLaw)</w:t>
      </w:r>
    </w:p>
    <w:p w:rsidR="003C54F5" w:rsidRDefault="008958DC" w:rsidP="00C1761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2"/>
        </w:rPr>
      </w:pPr>
      <w:r w:rsidRPr="008958DC">
        <w:rPr>
          <w:rFonts w:ascii="Times New Roman" w:hAnsi="Times New Roman"/>
          <w:color w:val="000000"/>
          <w:sz w:val="22"/>
        </w:rPr>
        <w:t>Doing Business in the Cloud:  Managing the Risks and Opportunities of Modern Business in the Cloud</w:t>
      </w:r>
      <w:r w:rsidR="00C17616">
        <w:rPr>
          <w:rFonts w:ascii="Times New Roman" w:hAnsi="Times New Roman"/>
          <w:color w:val="000000"/>
          <w:sz w:val="22"/>
        </w:rPr>
        <w:t xml:space="preserve">; </w:t>
      </w:r>
      <w:r>
        <w:rPr>
          <w:rFonts w:ascii="Times New Roman" w:hAnsi="Times New Roman"/>
          <w:color w:val="000000"/>
          <w:sz w:val="22"/>
        </w:rPr>
        <w:t>Moderator</w:t>
      </w:r>
      <w:r w:rsidR="00C17616">
        <w:rPr>
          <w:rFonts w:ascii="Times New Roman" w:hAnsi="Times New Roman"/>
          <w:color w:val="000000"/>
          <w:sz w:val="22"/>
        </w:rPr>
        <w:t xml:space="preserve">: </w:t>
      </w:r>
      <w:r w:rsidRPr="008958DC">
        <w:rPr>
          <w:rFonts w:ascii="Times New Roman" w:hAnsi="Times New Roman"/>
          <w:color w:val="000000"/>
          <w:sz w:val="22"/>
        </w:rPr>
        <w:t xml:space="preserve">Lisa Spearman, </w:t>
      </w:r>
      <w:r w:rsidR="009B720B" w:rsidRPr="009B720B">
        <w:rPr>
          <w:rFonts w:ascii="Times New Roman" w:hAnsi="Times New Roman"/>
          <w:color w:val="000000"/>
          <w:sz w:val="22"/>
        </w:rPr>
        <w:t>Private Client Partner</w:t>
      </w:r>
      <w:r w:rsidRPr="008958DC">
        <w:rPr>
          <w:rFonts w:ascii="Times New Roman" w:hAnsi="Times New Roman"/>
          <w:color w:val="000000"/>
          <w:sz w:val="22"/>
        </w:rPr>
        <w:t>, Mercer &amp; Hole (London England - TIAG)</w:t>
      </w:r>
    </w:p>
    <w:p w:rsidR="003C54F5" w:rsidRDefault="003C54F5" w:rsidP="003C54F5">
      <w:pPr>
        <w:rPr>
          <w:rFonts w:ascii="Times New Roman" w:hAnsi="Times New Roman"/>
          <w:color w:val="000000"/>
          <w:sz w:val="22"/>
        </w:rPr>
      </w:pPr>
    </w:p>
    <w:p w:rsidR="00C17616" w:rsidRPr="003C1474" w:rsidRDefault="003C54F5" w:rsidP="003C54F5">
      <w:pPr>
        <w:rPr>
          <w:rFonts w:ascii="Times New Roman" w:hAnsi="Times New Roman"/>
          <w:b/>
          <w:color w:val="000000"/>
          <w:sz w:val="22"/>
        </w:rPr>
      </w:pPr>
      <w:r w:rsidRPr="003C1474">
        <w:rPr>
          <w:rFonts w:ascii="Times New Roman" w:hAnsi="Times New Roman"/>
          <w:b/>
          <w:color w:val="000000"/>
          <w:sz w:val="22"/>
        </w:rPr>
        <w:t xml:space="preserve">For more information about how </w:t>
      </w:r>
      <w:r w:rsidR="00E7316E">
        <w:rPr>
          <w:rFonts w:ascii="Times New Roman" w:hAnsi="Times New Roman"/>
          <w:b/>
          <w:color w:val="FF0000"/>
          <w:sz w:val="22"/>
        </w:rPr>
        <w:t>[F</w:t>
      </w:r>
      <w:r w:rsidRPr="003C1474">
        <w:rPr>
          <w:rFonts w:ascii="Times New Roman" w:hAnsi="Times New Roman"/>
          <w:b/>
          <w:color w:val="FF0000"/>
          <w:sz w:val="22"/>
        </w:rPr>
        <w:t>IRM NAME’S</w:t>
      </w:r>
      <w:r w:rsidR="00E7316E">
        <w:rPr>
          <w:rFonts w:ascii="Times New Roman" w:hAnsi="Times New Roman"/>
          <w:b/>
          <w:color w:val="FF0000"/>
          <w:sz w:val="22"/>
        </w:rPr>
        <w:t>]</w:t>
      </w:r>
      <w:r w:rsidRPr="003C1474">
        <w:rPr>
          <w:rFonts w:ascii="Times New Roman" w:hAnsi="Times New Roman"/>
          <w:b/>
          <w:color w:val="000000"/>
          <w:sz w:val="22"/>
        </w:rPr>
        <w:t xml:space="preserve"> TAGLaw relationships can help your business, please contact our TAGLaw Contact, </w:t>
      </w:r>
      <w:r w:rsidR="00E7316E" w:rsidRPr="00C94B6A">
        <w:rPr>
          <w:rFonts w:ascii="Times New Roman" w:hAnsi="Times New Roman"/>
          <w:b/>
          <w:color w:val="FF0000"/>
          <w:sz w:val="22"/>
        </w:rPr>
        <w:t>[</w:t>
      </w:r>
      <w:r w:rsidRPr="003C1474">
        <w:rPr>
          <w:rFonts w:ascii="Times New Roman" w:hAnsi="Times New Roman"/>
          <w:b/>
          <w:color w:val="FF0000"/>
          <w:sz w:val="22"/>
        </w:rPr>
        <w:t>YOUR FIRM’S TAGLAW CONTACT</w:t>
      </w:r>
      <w:r w:rsidR="00023282">
        <w:rPr>
          <w:rFonts w:ascii="Times New Roman" w:hAnsi="Times New Roman"/>
          <w:b/>
          <w:color w:val="FF0000"/>
          <w:sz w:val="22"/>
        </w:rPr>
        <w:t>(S)</w:t>
      </w:r>
      <w:r w:rsidR="00E7316E">
        <w:rPr>
          <w:rFonts w:ascii="Times New Roman" w:hAnsi="Times New Roman"/>
          <w:b/>
          <w:color w:val="FF0000"/>
          <w:sz w:val="22"/>
        </w:rPr>
        <w:t>]</w:t>
      </w:r>
      <w:r w:rsidRPr="003C1474">
        <w:rPr>
          <w:rFonts w:ascii="Times New Roman" w:hAnsi="Times New Roman"/>
          <w:b/>
          <w:color w:val="000000"/>
          <w:sz w:val="22"/>
        </w:rPr>
        <w:t>.</w:t>
      </w:r>
    </w:p>
    <w:p w:rsidR="005D27B2" w:rsidRDefault="005D27B2" w:rsidP="00C17616">
      <w:pPr>
        <w:rPr>
          <w:rFonts w:ascii="Times New Roman" w:eastAsia="Times New Roman" w:hAnsi="Times New Roman" w:cs="Times New Roman"/>
          <w:b/>
          <w:iCs/>
          <w:sz w:val="22"/>
        </w:rPr>
      </w:pPr>
    </w:p>
    <w:p w:rsidR="005D27B2" w:rsidRPr="005D27B2" w:rsidRDefault="005D27B2" w:rsidP="00C17616">
      <w:pPr>
        <w:rPr>
          <w:rFonts w:ascii="Times New Roman" w:eastAsia="Times New Roman" w:hAnsi="Times New Roman" w:cs="Times New Roman"/>
          <w:b/>
          <w:iCs/>
          <w:color w:val="FF0000"/>
          <w:sz w:val="22"/>
        </w:rPr>
      </w:pPr>
      <w:r w:rsidRPr="005D27B2">
        <w:rPr>
          <w:rFonts w:ascii="Times New Roman" w:eastAsia="Times New Roman" w:hAnsi="Times New Roman" w:cs="Times New Roman"/>
          <w:b/>
          <w:iCs/>
          <w:color w:val="FF0000"/>
          <w:sz w:val="22"/>
        </w:rPr>
        <w:t>[</w:t>
      </w:r>
      <w:r>
        <w:rPr>
          <w:rFonts w:ascii="Times New Roman" w:eastAsia="Times New Roman" w:hAnsi="Times New Roman" w:cs="Times New Roman"/>
          <w:b/>
          <w:iCs/>
          <w:color w:val="FF0000"/>
          <w:sz w:val="22"/>
        </w:rPr>
        <w:t xml:space="preserve">Note: </w:t>
      </w:r>
      <w:r w:rsidRPr="005D27B2">
        <w:rPr>
          <w:rFonts w:ascii="Times New Roman" w:eastAsia="Times New Roman" w:hAnsi="Times New Roman" w:cs="Times New Roman"/>
          <w:b/>
          <w:iCs/>
          <w:color w:val="FF0000"/>
          <w:sz w:val="22"/>
        </w:rPr>
        <w:t xml:space="preserve">Optional to include to the TAGLaw </w:t>
      </w:r>
      <w:r w:rsidR="005E0713" w:rsidRPr="005D27B2">
        <w:rPr>
          <w:rFonts w:ascii="Times New Roman" w:eastAsia="Times New Roman" w:hAnsi="Times New Roman" w:cs="Times New Roman"/>
          <w:b/>
          <w:iCs/>
          <w:color w:val="FF0000"/>
          <w:sz w:val="22"/>
        </w:rPr>
        <w:t>boilerplate</w:t>
      </w:r>
      <w:r w:rsidRPr="005D27B2">
        <w:rPr>
          <w:rFonts w:ascii="Times New Roman" w:eastAsia="Times New Roman" w:hAnsi="Times New Roman" w:cs="Times New Roman"/>
          <w:b/>
          <w:iCs/>
          <w:color w:val="FF0000"/>
          <w:sz w:val="22"/>
        </w:rPr>
        <w:t xml:space="preserve"> below, or link </w:t>
      </w:r>
      <w:r w:rsidR="00FC57E8">
        <w:rPr>
          <w:rFonts w:ascii="Times New Roman" w:eastAsia="Times New Roman" w:hAnsi="Times New Roman" w:cs="Times New Roman"/>
          <w:b/>
          <w:iCs/>
          <w:color w:val="FF0000"/>
          <w:sz w:val="22"/>
        </w:rPr>
        <w:t>to the TAGLaw page on your firm’s website.</w:t>
      </w:r>
      <w:r w:rsidRPr="005D27B2">
        <w:rPr>
          <w:rFonts w:ascii="Times New Roman" w:eastAsia="Times New Roman" w:hAnsi="Times New Roman" w:cs="Times New Roman"/>
          <w:b/>
          <w:iCs/>
          <w:color w:val="FF0000"/>
          <w:sz w:val="22"/>
        </w:rPr>
        <w:t>]</w:t>
      </w:r>
    </w:p>
    <w:p w:rsidR="000A1674" w:rsidRDefault="000A1674" w:rsidP="00C17616">
      <w:pPr>
        <w:rPr>
          <w:rFonts w:ascii="Times New Roman" w:eastAsia="Times New Roman" w:hAnsi="Times New Roman" w:cs="Times New Roman"/>
          <w:b/>
          <w:iCs/>
          <w:sz w:val="22"/>
        </w:rPr>
      </w:pPr>
    </w:p>
    <w:p w:rsidR="00C17616" w:rsidRPr="00A06A52" w:rsidRDefault="00C17616" w:rsidP="00C17616">
      <w:pPr>
        <w:rPr>
          <w:rFonts w:ascii="Times New Roman" w:eastAsia="Times New Roman" w:hAnsi="Times New Roman" w:cs="Times New Roman"/>
          <w:b/>
          <w:iCs/>
          <w:sz w:val="22"/>
        </w:rPr>
      </w:pPr>
      <w:bookmarkStart w:id="0" w:name="_GoBack"/>
      <w:bookmarkEnd w:id="0"/>
      <w:r w:rsidRPr="00A06A52">
        <w:rPr>
          <w:rFonts w:ascii="Times New Roman" w:eastAsia="Times New Roman" w:hAnsi="Times New Roman" w:cs="Times New Roman"/>
          <w:b/>
          <w:iCs/>
          <w:sz w:val="22"/>
        </w:rPr>
        <w:t>About TAGLaw and The TAG Alliances™</w:t>
      </w:r>
    </w:p>
    <w:p w:rsidR="00C17616" w:rsidRPr="000A1674" w:rsidRDefault="00C17616" w:rsidP="00C17616">
      <w:pPr>
        <w:rPr>
          <w:rFonts w:ascii="Times New Roman" w:eastAsia="Times New Roman" w:hAnsi="Times New Roman" w:cs="Times New Roman"/>
          <w:iCs/>
          <w:sz w:val="22"/>
        </w:rPr>
      </w:pPr>
      <w:r w:rsidRPr="000A1674">
        <w:rPr>
          <w:rFonts w:ascii="Times New Roman" w:eastAsia="Times New Roman" w:hAnsi="Times New Roman" w:cs="Times New Roman"/>
          <w:iCs/>
          <w:sz w:val="22"/>
        </w:rPr>
        <w:t xml:space="preserve">Founded in 1998, TAGLaw is an international alliance of high-quality, independent law firms. In 2013, Chambers Global ranked the alliance “Elite”, the highest ranking awarded to legal networks. The TAG Alliances comprise three groups: TAGLaw, TIAG® (The International Accounting Group), and TAG-SP™. TIAG is an international alliance of high quality, independent accounting and TAG-SP is a complementary association of strategic business partners. Collectively, the TAG Alliances provide accounting, legal, financial and business support services on a worldwide scale. With approximately </w:t>
      </w:r>
      <w:r w:rsidR="00E839D0">
        <w:rPr>
          <w:rFonts w:ascii="Times New Roman" w:eastAsia="Times New Roman" w:hAnsi="Times New Roman" w:cs="Times New Roman"/>
          <w:iCs/>
          <w:sz w:val="22"/>
        </w:rPr>
        <w:t>15</w:t>
      </w:r>
      <w:r w:rsidR="005D27B2">
        <w:rPr>
          <w:rFonts w:ascii="Times New Roman" w:eastAsia="Times New Roman" w:hAnsi="Times New Roman" w:cs="Times New Roman"/>
          <w:iCs/>
          <w:sz w:val="22"/>
        </w:rPr>
        <w:t>,5</w:t>
      </w:r>
      <w:r w:rsidR="00DD638A" w:rsidRPr="000A1674">
        <w:rPr>
          <w:rFonts w:ascii="Times New Roman" w:eastAsia="Times New Roman" w:hAnsi="Times New Roman" w:cs="Times New Roman"/>
          <w:iCs/>
          <w:sz w:val="22"/>
        </w:rPr>
        <w:t>00</w:t>
      </w:r>
      <w:r w:rsidRPr="000A1674">
        <w:rPr>
          <w:rFonts w:ascii="Times New Roman" w:eastAsia="Times New Roman" w:hAnsi="Times New Roman" w:cs="Times New Roman"/>
          <w:iCs/>
          <w:sz w:val="22"/>
        </w:rPr>
        <w:t xml:space="preserve"> professionals in 2</w:t>
      </w:r>
      <w:r w:rsidR="000A1674" w:rsidRPr="000A1674">
        <w:rPr>
          <w:rFonts w:ascii="Times New Roman" w:eastAsia="Times New Roman" w:hAnsi="Times New Roman" w:cs="Times New Roman"/>
          <w:iCs/>
          <w:sz w:val="22"/>
        </w:rPr>
        <w:t>6</w:t>
      </w:r>
      <w:r w:rsidR="0031498B">
        <w:rPr>
          <w:rFonts w:ascii="Times New Roman" w:eastAsia="Times New Roman" w:hAnsi="Times New Roman" w:cs="Times New Roman"/>
          <w:iCs/>
          <w:sz w:val="22"/>
        </w:rPr>
        <w:t>0 member firms, and 53</w:t>
      </w:r>
      <w:r w:rsidRPr="000A1674">
        <w:rPr>
          <w:rFonts w:ascii="Times New Roman" w:eastAsia="Times New Roman" w:hAnsi="Times New Roman" w:cs="Times New Roman"/>
          <w:iCs/>
          <w:sz w:val="22"/>
        </w:rPr>
        <w:t xml:space="preserve">0 offices in over 90 countries, the TAG Alliances serve tens of thousands of clients from all industry and commercial sectors. </w:t>
      </w:r>
    </w:p>
    <w:p w:rsidR="00C17616" w:rsidRPr="00A06A52" w:rsidRDefault="00C17616" w:rsidP="00C17616">
      <w:pPr>
        <w:rPr>
          <w:rFonts w:ascii="Times New Roman" w:eastAsia="Times New Roman" w:hAnsi="Times New Roman" w:cs="Times New Roman"/>
          <w:iCs/>
          <w:sz w:val="22"/>
        </w:rPr>
      </w:pPr>
    </w:p>
    <w:p w:rsidR="00C17616" w:rsidRPr="00A06A52" w:rsidRDefault="00C17616" w:rsidP="00C17616">
      <w:pPr>
        <w:rPr>
          <w:rFonts w:ascii="Times New Roman" w:eastAsia="Times New Roman" w:hAnsi="Times New Roman" w:cs="Times New Roman"/>
          <w:iCs/>
          <w:sz w:val="22"/>
        </w:rPr>
      </w:pPr>
      <w:r w:rsidRPr="00A06A52">
        <w:rPr>
          <w:rFonts w:ascii="Times New Roman" w:eastAsia="Times New Roman" w:hAnsi="Times New Roman" w:cs="Times New Roman"/>
          <w:iCs/>
          <w:sz w:val="22"/>
        </w:rPr>
        <w:t>For more information abo</w:t>
      </w:r>
      <w:r>
        <w:rPr>
          <w:rFonts w:ascii="Times New Roman" w:eastAsia="Times New Roman" w:hAnsi="Times New Roman" w:cs="Times New Roman"/>
          <w:iCs/>
          <w:sz w:val="22"/>
        </w:rPr>
        <w:t xml:space="preserve">ut TAGLaw, visit </w:t>
      </w:r>
      <w:hyperlink r:id="rId10" w:history="1">
        <w:r w:rsidRPr="00A6501F">
          <w:rPr>
            <w:rStyle w:val="Hyperlink"/>
            <w:rFonts w:ascii="Times New Roman" w:eastAsia="Times New Roman" w:hAnsi="Times New Roman" w:cs="Times New Roman"/>
            <w:iCs/>
            <w:sz w:val="22"/>
          </w:rPr>
          <w:t>www.TAGLaw.com</w:t>
        </w:r>
      </w:hyperlink>
      <w:r>
        <w:rPr>
          <w:rFonts w:ascii="Times New Roman" w:eastAsia="Times New Roman" w:hAnsi="Times New Roman" w:cs="Times New Roman"/>
          <w:iCs/>
          <w:sz w:val="22"/>
        </w:rPr>
        <w:t xml:space="preserve">. </w:t>
      </w:r>
      <w:r w:rsidRPr="00A06A52">
        <w:rPr>
          <w:rFonts w:ascii="Times New Roman" w:eastAsia="Times New Roman" w:hAnsi="Times New Roman" w:cs="Times New Roman"/>
          <w:iCs/>
          <w:sz w:val="22"/>
        </w:rPr>
        <w:t xml:space="preserve"> </w:t>
      </w:r>
    </w:p>
    <w:p w:rsidR="00C17616" w:rsidRPr="00A06A52" w:rsidRDefault="00C17616" w:rsidP="00C17616">
      <w:pPr>
        <w:rPr>
          <w:rFonts w:ascii="Times New Roman" w:eastAsia="Times New Roman" w:hAnsi="Times New Roman" w:cs="Times New Roman"/>
          <w:iCs/>
          <w:sz w:val="22"/>
        </w:rPr>
      </w:pPr>
    </w:p>
    <w:p w:rsidR="00C17616" w:rsidRPr="00A06A52" w:rsidRDefault="00C17616" w:rsidP="00C17616">
      <w:pPr>
        <w:rPr>
          <w:rFonts w:ascii="Times New Roman" w:eastAsia="Times New Roman" w:hAnsi="Times New Roman" w:cs="Times New Roman"/>
          <w:iCs/>
          <w:sz w:val="22"/>
        </w:rPr>
      </w:pPr>
      <w:r w:rsidRPr="00A06A52">
        <w:rPr>
          <w:rFonts w:ascii="Times New Roman" w:eastAsia="Times New Roman" w:hAnsi="Times New Roman" w:cs="Times New Roman"/>
          <w:iCs/>
          <w:sz w:val="22"/>
        </w:rPr>
        <w:t xml:space="preserve">For more information about the TAG Alliances, visit </w:t>
      </w:r>
      <w:hyperlink r:id="rId11" w:history="1">
        <w:r w:rsidRPr="00A6501F">
          <w:rPr>
            <w:rStyle w:val="Hyperlink"/>
            <w:rFonts w:ascii="Times New Roman" w:eastAsia="Times New Roman" w:hAnsi="Times New Roman" w:cs="Times New Roman"/>
            <w:iCs/>
            <w:sz w:val="22"/>
          </w:rPr>
          <w:t>www.TAGAlliances.com</w:t>
        </w:r>
      </w:hyperlink>
      <w:r>
        <w:rPr>
          <w:rFonts w:ascii="Times New Roman" w:eastAsia="Times New Roman" w:hAnsi="Times New Roman" w:cs="Times New Roman"/>
          <w:iCs/>
          <w:sz w:val="22"/>
        </w:rPr>
        <w:t xml:space="preserve">. </w:t>
      </w:r>
    </w:p>
    <w:p w:rsidR="00C17616" w:rsidRDefault="00C17616" w:rsidP="00C17616"/>
    <w:p w:rsidR="00C17616" w:rsidRDefault="00C17616"/>
    <w:sectPr w:rsidR="00C17616" w:rsidSect="00C3571A">
      <w:headerReference w:type="default" r:id="rId12"/>
      <w:headerReference w:type="first" r:id="rId13"/>
      <w:pgSz w:w="12240" w:h="15840"/>
      <w:pgMar w:top="1800" w:right="1800" w:bottom="1440" w:left="1800" w:gutter="0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713" w:rsidRDefault="005E0713">
      <w:r>
        <w:separator/>
      </w:r>
    </w:p>
  </w:endnote>
  <w:endnote w:type="continuationSeparator" w:id="0">
    <w:p w:rsidR="005E0713" w:rsidRDefault="005E0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LT Std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713" w:rsidRDefault="005E0713">
      <w:r>
        <w:separator/>
      </w:r>
    </w:p>
  </w:footnote>
  <w:footnote w:type="continuationSeparator" w:id="0">
    <w:p w:rsidR="005E0713" w:rsidRDefault="005E0713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13" w:rsidRDefault="00337BDE">
    <w:pPr>
      <w:pStyle w:val="Header"/>
    </w:pPr>
    <w:r>
      <w:rPr>
        <w:noProof/>
        <w:lang w:eastAsia="en-US"/>
      </w:rPr>
      <w:pict>
        <v:line id="Line 13" o:spid="_x0000_s4098" style="position:absolute;flip:y;z-index:25166131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05pt,40.5pt" to="490.95pt,41.3pt" wrapcoords="-30 0 -30 0 10860 0 10860 0 -3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" strokecolor="#07065e" strokeweight="1pt">
          <v:fill o:detectmouseclick="t"/>
          <v:shadow opacity="22938f" mv:blur="38100f" offset="0,2pt"/>
          <w10:wrap type="tight"/>
        </v:line>
      </w:pict>
    </w:r>
    <w:r w:rsidR="005E0713">
      <w:rPr>
        <w:noProof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4826635</wp:posOffset>
          </wp:positionH>
          <wp:positionV relativeFrom="paragraph">
            <wp:posOffset>-106680</wp:posOffset>
          </wp:positionV>
          <wp:extent cx="1405255" cy="693420"/>
          <wp:effectExtent l="25400" t="0" r="0" b="0"/>
          <wp:wrapTight wrapText="bothSides">
            <wp:wrapPolygon edited="0">
              <wp:start x="-390" y="0"/>
              <wp:lineTo x="-390" y="21363"/>
              <wp:lineTo x="21473" y="21363"/>
              <wp:lineTo x="21473" y="0"/>
              <wp:lineTo x="-390" y="0"/>
            </wp:wrapPolygon>
          </wp:wrapTight>
          <wp:docPr id="12" name="Picture 0" descr="TAGLaw logo - 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AGLaw logo - 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0713">
      <w:rPr>
        <w:noProof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4826635</wp:posOffset>
          </wp:positionH>
          <wp:positionV relativeFrom="paragraph">
            <wp:posOffset>-106680</wp:posOffset>
          </wp:positionV>
          <wp:extent cx="1405255" cy="693420"/>
          <wp:effectExtent l="25400" t="0" r="0" b="0"/>
          <wp:wrapTight wrapText="bothSides">
            <wp:wrapPolygon edited="0">
              <wp:start x="-390" y="0"/>
              <wp:lineTo x="-390" y="21363"/>
              <wp:lineTo x="21473" y="21363"/>
              <wp:lineTo x="21473" y="0"/>
              <wp:lineTo x="-390" y="0"/>
            </wp:wrapPolygon>
          </wp:wrapTight>
          <wp:docPr id="11" name="Picture 0" descr="TAGLaw logo - 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AGLaw logo - 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13" w:rsidRDefault="00337BDE">
    <w:pPr>
      <w:pStyle w:val="Header"/>
    </w:pPr>
    <w:r>
      <w:rPr>
        <w:noProof/>
        <w:lang w:eastAsia="en-US"/>
      </w:rPr>
      <w:pict>
        <v:line id="Line 10" o:spid="_x0000_s4097" style="position:absolute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7pt,91.5pt" to="491.3pt,9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" strokecolor="#07065e" strokeweight="1pt">
          <v:fill o:detectmouseclick="t"/>
          <v:shadow opacity="22938f" mv:blur="38100f" offset="0,2pt"/>
        </v:line>
      </w:pict>
    </w:r>
    <w:r w:rsidR="005E0713">
      <w:rPr>
        <w:noProof/>
        <w:lang w:eastAsia="en-US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3745865</wp:posOffset>
          </wp:positionH>
          <wp:positionV relativeFrom="paragraph">
            <wp:posOffset>0</wp:posOffset>
          </wp:positionV>
          <wp:extent cx="2621280" cy="1293495"/>
          <wp:effectExtent l="25400" t="0" r="0" b="0"/>
          <wp:wrapNone/>
          <wp:docPr id="9" name="Picture 0" descr="TAGLaw logo - 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AGLaw logo - 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1293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8" o:spid="_x0000_s4096" type="#_x0000_t202" style="position:absolute;margin-left:-53.95pt;margin-top:23.85pt;width:201.45pt;height:64.2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" stroked="f">
          <v:textbox>
            <w:txbxContent>
              <w:p w:rsidR="005E0713" w:rsidRPr="009D32AC" w:rsidRDefault="005E0713" w:rsidP="00C3571A">
                <w:pPr>
                  <w:pStyle w:val="BodyText"/>
                  <w:spacing w:after="0"/>
                  <w:rPr>
                    <w:rFonts w:ascii="Arial" w:hAnsi="Arial"/>
                    <w:b/>
                    <w:color w:val="07065E"/>
                    <w:kern w:val="2"/>
                    <w:szCs w:val="18"/>
                  </w:rPr>
                </w:pPr>
                <w:r w:rsidRPr="009D32AC">
                  <w:rPr>
                    <w:rFonts w:ascii="Arial" w:hAnsi="Arial"/>
                    <w:b/>
                    <w:color w:val="07065E"/>
                    <w:kern w:val="2"/>
                    <w:szCs w:val="18"/>
                  </w:rPr>
                  <w:t>TAGLaw</w:t>
                </w:r>
                <w:r w:rsidRPr="009D32AC">
                  <w:rPr>
                    <w:rFonts w:ascii="Arial" w:hAnsi="Arial"/>
                    <w:b/>
                    <w:color w:val="07065E"/>
                    <w:kern w:val="2"/>
                    <w:szCs w:val="18"/>
                    <w:vertAlign w:val="superscript"/>
                  </w:rPr>
                  <w:t>®</w:t>
                </w:r>
              </w:p>
              <w:p w:rsidR="005E0713" w:rsidRDefault="005E0713" w:rsidP="00C3571A">
                <w:pPr>
                  <w:pStyle w:val="BodyText"/>
                  <w:spacing w:after="0"/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</w:pP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150 Second Avenue North, Suite 710</w:t>
                </w:r>
              </w:p>
              <w:p w:rsidR="005E0713" w:rsidRDefault="005E0713" w:rsidP="00C3571A">
                <w:pPr>
                  <w:pStyle w:val="BodyText"/>
                  <w:spacing w:after="0"/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</w:pP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St. Petersburg, FL 33701</w:t>
                </w:r>
              </w:p>
              <w:p w:rsidR="005E0713" w:rsidRDefault="005E0713" w:rsidP="00C3571A">
                <w:pPr>
                  <w:pStyle w:val="BodyText"/>
                  <w:spacing w:after="0"/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</w:pP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 xml:space="preserve">Phone: </w:t>
                </w:r>
                <w:r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727.895.</w:t>
                </w: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3720</w:t>
                </w:r>
                <w:r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 xml:space="preserve"> • Fax: 727.895.</w:t>
                </w: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3722</w:t>
                </w:r>
              </w:p>
              <w:p w:rsidR="005E0713" w:rsidRDefault="005E0713" w:rsidP="00C3571A">
                <w:pPr>
                  <w:pStyle w:val="BodyText"/>
                  <w:spacing w:after="0"/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</w:pPr>
                <w:r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www.TAGLaw.com</w:t>
                </w:r>
              </w:p>
              <w:p w:rsidR="005E0713" w:rsidRPr="00FF0E3E" w:rsidRDefault="005E0713" w:rsidP="00C3571A">
                <w:pPr>
                  <w:pStyle w:val="BodyText"/>
                  <w:spacing w:after="0"/>
                  <w:rPr>
                    <w:rFonts w:ascii="Arial" w:hAnsi="Arial"/>
                    <w:b/>
                    <w:color w:val="07065E"/>
                    <w:kern w:val="2"/>
                    <w:sz w:val="20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7CE1"/>
    <w:multiLevelType w:val="hybridMultilevel"/>
    <w:tmpl w:val="15F84F02"/>
    <w:lvl w:ilvl="0" w:tplc="65C81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attachedTemplate r:id="rId1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17616"/>
    <w:rsid w:val="00023282"/>
    <w:rsid w:val="0007428E"/>
    <w:rsid w:val="00096253"/>
    <w:rsid w:val="000A1674"/>
    <w:rsid w:val="00205571"/>
    <w:rsid w:val="00227576"/>
    <w:rsid w:val="00232FD7"/>
    <w:rsid w:val="0031498B"/>
    <w:rsid w:val="00337BDE"/>
    <w:rsid w:val="003C1474"/>
    <w:rsid w:val="003C54F5"/>
    <w:rsid w:val="00490EBE"/>
    <w:rsid w:val="005226F8"/>
    <w:rsid w:val="0056199E"/>
    <w:rsid w:val="005D27B2"/>
    <w:rsid w:val="005E0713"/>
    <w:rsid w:val="0067152F"/>
    <w:rsid w:val="006A3AFC"/>
    <w:rsid w:val="006B1F41"/>
    <w:rsid w:val="006F10DB"/>
    <w:rsid w:val="00701EE0"/>
    <w:rsid w:val="007F15E7"/>
    <w:rsid w:val="00820C9D"/>
    <w:rsid w:val="00872EFC"/>
    <w:rsid w:val="008958DC"/>
    <w:rsid w:val="00967D83"/>
    <w:rsid w:val="009B720B"/>
    <w:rsid w:val="00A67C65"/>
    <w:rsid w:val="00A82E69"/>
    <w:rsid w:val="00AC5C60"/>
    <w:rsid w:val="00BC46C5"/>
    <w:rsid w:val="00C17616"/>
    <w:rsid w:val="00C3571A"/>
    <w:rsid w:val="00C812AC"/>
    <w:rsid w:val="00C94B6A"/>
    <w:rsid w:val="00CD2D04"/>
    <w:rsid w:val="00D37D2A"/>
    <w:rsid w:val="00DA1DC3"/>
    <w:rsid w:val="00DD638A"/>
    <w:rsid w:val="00E7316E"/>
    <w:rsid w:val="00E839D0"/>
    <w:rsid w:val="00F51D31"/>
    <w:rsid w:val="00FC57E8"/>
  </w:rsids>
  <m:mathPr>
    <m:mathFont m:val="28 Days Later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E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57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71A"/>
  </w:style>
  <w:style w:type="paragraph" w:styleId="Footer">
    <w:name w:val="footer"/>
    <w:basedOn w:val="Normal"/>
    <w:link w:val="FooterChar"/>
    <w:uiPriority w:val="99"/>
    <w:semiHidden/>
    <w:unhideWhenUsed/>
    <w:rsid w:val="00C357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71A"/>
  </w:style>
  <w:style w:type="paragraph" w:styleId="BodyText">
    <w:name w:val="Body Text"/>
    <w:basedOn w:val="Normal"/>
    <w:link w:val="BodyTextChar"/>
    <w:rsid w:val="00C3571A"/>
    <w:pPr>
      <w:spacing w:after="120"/>
    </w:pPr>
    <w:rPr>
      <w:rFonts w:ascii="Times" w:eastAsia="Times New Roman" w:hAnsi="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3571A"/>
    <w:rPr>
      <w:rFonts w:ascii="Times" w:eastAsia="Times New Roman" w:hAnsi="Times" w:cs="Times New Roman"/>
      <w:szCs w:val="20"/>
    </w:rPr>
  </w:style>
  <w:style w:type="paragraph" w:styleId="ListParagraph">
    <w:name w:val="List Paragraph"/>
    <w:basedOn w:val="Normal"/>
    <w:rsid w:val="00C17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6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57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71A"/>
  </w:style>
  <w:style w:type="paragraph" w:styleId="Footer">
    <w:name w:val="footer"/>
    <w:basedOn w:val="Normal"/>
    <w:link w:val="FooterChar"/>
    <w:uiPriority w:val="99"/>
    <w:semiHidden/>
    <w:unhideWhenUsed/>
    <w:rsid w:val="00C357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71A"/>
  </w:style>
  <w:style w:type="paragraph" w:styleId="BodyText">
    <w:name w:val="Body Text"/>
    <w:basedOn w:val="Normal"/>
    <w:link w:val="BodyTextChar"/>
    <w:rsid w:val="00C3571A"/>
    <w:pPr>
      <w:spacing w:after="120"/>
    </w:pPr>
    <w:rPr>
      <w:rFonts w:ascii="Times" w:eastAsia="Times New Roman" w:hAnsi="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3571A"/>
    <w:rPr>
      <w:rFonts w:ascii="Times" w:eastAsia="Times New Roman" w:hAnsi="Times" w:cs="Times New Roman"/>
      <w:szCs w:val="20"/>
    </w:rPr>
  </w:style>
  <w:style w:type="paragraph" w:styleId="ListParagraph">
    <w:name w:val="List Paragraph"/>
    <w:basedOn w:val="Normal"/>
    <w:rsid w:val="00C17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6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AGAlliances.com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taglaw.com" TargetMode="External"/><Relationship Id="rId8" Type="http://schemas.openxmlformats.org/officeDocument/2006/relationships/hyperlink" Target="http://www.tiagnet.com" TargetMode="External"/><Relationship Id="rId9" Type="http://schemas.openxmlformats.org/officeDocument/2006/relationships/hyperlink" Target="http://www.tag-sp.net" TargetMode="External"/><Relationship Id="rId10" Type="http://schemas.openxmlformats.org/officeDocument/2006/relationships/hyperlink" Target="http://www.TAGLaw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amanthalutz:Dropbox:TAG-Shared:Templates:Letterheads:TAGLaw-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TAGLaw-Letter.dotx</Template>
  <TotalTime>255</TotalTime>
  <Pages>2</Pages>
  <Words>517</Words>
  <Characters>2951</Characters>
  <Application>Microsoft Macintosh Word</Application>
  <DocSecurity>0</DocSecurity>
  <Lines>24</Lines>
  <Paragraphs>5</Paragraphs>
  <ScaleCrop>false</ScaleCrop>
  <Company>The Appleton Group, Inc.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Lutz</dc:creator>
  <cp:keywords/>
  <cp:lastModifiedBy>Chris Cervellera</cp:lastModifiedBy>
  <cp:revision>26</cp:revision>
  <dcterms:created xsi:type="dcterms:W3CDTF">2014-03-07T15:47:00Z</dcterms:created>
  <dcterms:modified xsi:type="dcterms:W3CDTF">2014-05-12T18:07:00Z</dcterms:modified>
</cp:coreProperties>
</file>