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A92D5" w14:textId="77777777" w:rsidR="007D4F06" w:rsidRPr="005774C6" w:rsidRDefault="007D4F06" w:rsidP="007D4F06">
      <w:pPr>
        <w:spacing w:after="150" w:line="270" w:lineRule="atLeast"/>
        <w:rPr>
          <w:rFonts w:ascii="Roboto" w:eastAsia="Times New Roman" w:hAnsi="Roboto" w:cs="Times New Roman"/>
          <w:b/>
          <w:bCs/>
          <w:i/>
          <w:iCs/>
          <w:color w:val="0D52AD"/>
          <w:sz w:val="32"/>
          <w:szCs w:val="32"/>
        </w:rPr>
      </w:pPr>
      <w:r>
        <w:rPr>
          <w:rFonts w:ascii="Roboto" w:eastAsia="Times New Roman" w:hAnsi="Roboto" w:cs="Times New Roman"/>
          <w:b/>
          <w:bCs/>
          <w:i/>
          <w:iCs/>
          <w:color w:val="0D52AD"/>
          <w:sz w:val="32"/>
          <w:szCs w:val="32"/>
        </w:rPr>
        <w:t>[FIRM NAME]’s</w:t>
      </w:r>
      <w:r w:rsidRPr="005774C6">
        <w:rPr>
          <w:rFonts w:ascii="Roboto" w:eastAsia="Times New Roman" w:hAnsi="Roboto" w:cs="Times New Roman"/>
          <w:b/>
          <w:bCs/>
          <w:i/>
          <w:iCs/>
          <w:color w:val="0D52AD"/>
          <w:sz w:val="32"/>
          <w:szCs w:val="32"/>
        </w:rPr>
        <w:t xml:space="preserve"> International Legal Alliance TAG</w:t>
      </w:r>
      <w:r>
        <w:rPr>
          <w:rFonts w:ascii="Roboto" w:eastAsia="Times New Roman" w:hAnsi="Roboto" w:cs="Times New Roman"/>
          <w:b/>
          <w:bCs/>
          <w:i/>
          <w:iCs/>
          <w:color w:val="0D52AD"/>
          <w:sz w:val="32"/>
          <w:szCs w:val="32"/>
        </w:rPr>
        <w:t>Law</w:t>
      </w:r>
      <w:r w:rsidRPr="005774C6">
        <w:rPr>
          <w:rFonts w:ascii="Roboto" w:eastAsia="Times New Roman" w:hAnsi="Roboto" w:cs="Times New Roman"/>
          <w:b/>
          <w:bCs/>
          <w:i/>
          <w:iCs/>
          <w:color w:val="0D52AD"/>
          <w:sz w:val="32"/>
          <w:szCs w:val="32"/>
        </w:rPr>
        <w:t xml:space="preserve"> named “Elite” by Chambers &amp; Partners</w:t>
      </w:r>
    </w:p>
    <w:p w14:paraId="6F6FCF84" w14:textId="722A4A38" w:rsidR="007D4F06" w:rsidRPr="00BE7F96" w:rsidRDefault="007D4F06" w:rsidP="007D4F06">
      <w:pPr>
        <w:spacing w:after="150" w:line="270" w:lineRule="atLeast"/>
        <w:rPr>
          <w:rFonts w:ascii="Roboto" w:eastAsia="Times New Roman" w:hAnsi="Roboto" w:cs="Times New Roman"/>
          <w:color w:val="000000" w:themeColor="text1"/>
          <w:sz w:val="21"/>
          <w:szCs w:val="21"/>
        </w:rPr>
      </w:pPr>
      <w:r>
        <w:rPr>
          <w:rFonts w:ascii="Roboto" w:eastAsia="Times New Roman" w:hAnsi="Roboto" w:cs="Times New Roman"/>
          <w:color w:val="000000" w:themeColor="text1"/>
          <w:sz w:val="21"/>
          <w:szCs w:val="21"/>
        </w:rPr>
        <w:t xml:space="preserve">[FIRM NAME]’s </w:t>
      </w:r>
      <w:r w:rsidRPr="005774C6">
        <w:rPr>
          <w:rFonts w:ascii="Roboto" w:eastAsia="Times New Roman" w:hAnsi="Roboto" w:cs="Times New Roman"/>
          <w:color w:val="000000" w:themeColor="text1"/>
          <w:sz w:val="21"/>
          <w:szCs w:val="21"/>
        </w:rPr>
        <w:t>international</w:t>
      </w:r>
      <w:r>
        <w:rPr>
          <w:rFonts w:ascii="Roboto" w:eastAsia="Times New Roman" w:hAnsi="Roboto" w:cs="Times New Roman"/>
          <w:color w:val="000000" w:themeColor="text1"/>
          <w:sz w:val="21"/>
          <w:szCs w:val="21"/>
        </w:rPr>
        <w:t xml:space="preserve"> legal alliance, </w:t>
      </w:r>
      <w:r w:rsidRPr="00BE7F96">
        <w:rPr>
          <w:rFonts w:ascii="Roboto" w:eastAsia="Times New Roman" w:hAnsi="Roboto" w:cs="Times New Roman"/>
          <w:color w:val="000000" w:themeColor="text1"/>
          <w:sz w:val="21"/>
          <w:szCs w:val="21"/>
        </w:rPr>
        <w:t xml:space="preserve">TAGLaw®, has </w:t>
      </w:r>
      <w:r>
        <w:rPr>
          <w:rFonts w:ascii="Roboto" w:eastAsia="Times New Roman" w:hAnsi="Roboto" w:cs="Times New Roman"/>
          <w:color w:val="000000" w:themeColor="text1"/>
          <w:sz w:val="21"/>
          <w:szCs w:val="21"/>
        </w:rPr>
        <w:t xml:space="preserve">again </w:t>
      </w:r>
      <w:r w:rsidRPr="00BE7F96">
        <w:rPr>
          <w:rFonts w:ascii="Roboto" w:eastAsia="Times New Roman" w:hAnsi="Roboto" w:cs="Times New Roman"/>
          <w:color w:val="000000" w:themeColor="text1"/>
          <w:sz w:val="21"/>
          <w:szCs w:val="21"/>
        </w:rPr>
        <w:t>been recognized by Chambers &amp; Partners as “Elite” for 201</w:t>
      </w:r>
      <w:r w:rsidRPr="001B7A8E">
        <w:rPr>
          <w:rFonts w:ascii="Roboto" w:eastAsia="Times New Roman" w:hAnsi="Roboto" w:cs="Times New Roman"/>
          <w:color w:val="000000" w:themeColor="text1"/>
          <w:sz w:val="21"/>
          <w:szCs w:val="21"/>
        </w:rPr>
        <w:t>9</w:t>
      </w:r>
      <w:r w:rsidRPr="00BE7F96">
        <w:rPr>
          <w:rFonts w:ascii="Roboto" w:eastAsia="Times New Roman" w:hAnsi="Roboto" w:cs="Times New Roman"/>
          <w:color w:val="000000" w:themeColor="text1"/>
          <w:sz w:val="21"/>
          <w:szCs w:val="21"/>
        </w:rPr>
        <w:t xml:space="preserve">—the highest ranking awarded to legal networks and alliances. This is the </w:t>
      </w:r>
      <w:r w:rsidRPr="001B7A8E">
        <w:rPr>
          <w:rFonts w:ascii="Roboto" w:eastAsia="Times New Roman" w:hAnsi="Roboto" w:cs="Times New Roman"/>
          <w:color w:val="000000" w:themeColor="text1"/>
          <w:sz w:val="21"/>
          <w:szCs w:val="21"/>
        </w:rPr>
        <w:t>sixth</w:t>
      </w:r>
      <w:r w:rsidRPr="00BE7F96">
        <w:rPr>
          <w:rFonts w:ascii="Roboto" w:eastAsia="Times New Roman" w:hAnsi="Roboto" w:cs="Times New Roman"/>
          <w:color w:val="000000" w:themeColor="text1"/>
          <w:sz w:val="21"/>
          <w:szCs w:val="21"/>
        </w:rPr>
        <w:t xml:space="preserve"> time TAGLaw has received the</w:t>
      </w:r>
      <w:r w:rsidR="005C58EE">
        <w:rPr>
          <w:rFonts w:ascii="Roboto" w:eastAsia="Times New Roman" w:hAnsi="Roboto" w:cs="Times New Roman"/>
          <w:color w:val="000000" w:themeColor="text1"/>
          <w:sz w:val="21"/>
          <w:szCs w:val="21"/>
        </w:rPr>
        <w:t xml:space="preserve"> distinguished</w:t>
      </w:r>
      <w:r w:rsidRPr="00BE7F96">
        <w:rPr>
          <w:rFonts w:ascii="Roboto" w:eastAsia="Times New Roman" w:hAnsi="Roboto" w:cs="Times New Roman"/>
          <w:color w:val="000000" w:themeColor="text1"/>
          <w:sz w:val="21"/>
          <w:szCs w:val="21"/>
        </w:rPr>
        <w:t xml:space="preserve"> “Elite” designation since Chambers &amp; Partners began ranking legal networks and alliances in 2013.</w:t>
      </w:r>
    </w:p>
    <w:p w14:paraId="2F78E880" w14:textId="2D3DB074" w:rsidR="007D4F06" w:rsidRPr="00BE7F96" w:rsidRDefault="007D4F06" w:rsidP="007D4F06">
      <w:pPr>
        <w:spacing w:after="150" w:line="270" w:lineRule="atLeast"/>
        <w:rPr>
          <w:rFonts w:ascii="Roboto" w:eastAsia="Times New Roman" w:hAnsi="Roboto" w:cs="Times New Roman"/>
          <w:bCs/>
          <w:color w:val="000000" w:themeColor="text1"/>
          <w:sz w:val="21"/>
          <w:szCs w:val="21"/>
        </w:rPr>
      </w:pPr>
      <w:r w:rsidRPr="001B7A8E">
        <w:rPr>
          <w:rFonts w:ascii="Roboto" w:eastAsia="Times New Roman" w:hAnsi="Roboto" w:cs="Times New Roman"/>
          <w:color w:val="000000" w:themeColor="text1"/>
          <w:sz w:val="21"/>
          <w:szCs w:val="21"/>
        </w:rPr>
        <w:t xml:space="preserve">This year, TAGLaw </w:t>
      </w:r>
      <w:r>
        <w:rPr>
          <w:rFonts w:ascii="Roboto" w:eastAsia="Times New Roman" w:hAnsi="Roboto" w:cs="Times New Roman"/>
          <w:color w:val="000000" w:themeColor="text1"/>
          <w:sz w:val="21"/>
          <w:szCs w:val="21"/>
        </w:rPr>
        <w:t xml:space="preserve">was invited </w:t>
      </w:r>
      <w:r w:rsidR="005C58EE">
        <w:rPr>
          <w:rFonts w:ascii="Roboto" w:eastAsia="Times New Roman" w:hAnsi="Roboto" w:cs="Times New Roman"/>
          <w:color w:val="000000" w:themeColor="text1"/>
          <w:sz w:val="21"/>
          <w:szCs w:val="21"/>
        </w:rPr>
        <w:t>provide the introduction to this year’s rankings guide</w:t>
      </w:r>
      <w:r>
        <w:rPr>
          <w:rFonts w:ascii="Roboto" w:eastAsia="Times New Roman" w:hAnsi="Roboto" w:cs="Times New Roman"/>
          <w:color w:val="000000" w:themeColor="text1"/>
          <w:sz w:val="21"/>
          <w:szCs w:val="21"/>
        </w:rPr>
        <w:t>:</w:t>
      </w:r>
      <w:r w:rsidRPr="001B7A8E">
        <w:rPr>
          <w:rFonts w:ascii="Roboto" w:eastAsia="Times New Roman" w:hAnsi="Roboto" w:cs="Times New Roman"/>
          <w:color w:val="000000" w:themeColor="text1"/>
          <w:sz w:val="21"/>
          <w:szCs w:val="21"/>
        </w:rPr>
        <w:t xml:space="preserve"> “</w:t>
      </w:r>
      <w:r w:rsidRPr="001B7A8E">
        <w:rPr>
          <w:rFonts w:ascii="Roboto" w:eastAsia="Times New Roman" w:hAnsi="Roboto" w:cs="Times New Roman"/>
          <w:bCs/>
          <w:color w:val="000000" w:themeColor="text1"/>
          <w:sz w:val="21"/>
          <w:szCs w:val="21"/>
        </w:rPr>
        <w:t>GLOBAL LAW FIRM NETWORKS: An Introduction to Leading Law Firm Networks: The Elite</w:t>
      </w:r>
      <w:r>
        <w:rPr>
          <w:rFonts w:ascii="Roboto" w:eastAsia="Times New Roman" w:hAnsi="Roboto" w:cs="Times New Roman"/>
          <w:bCs/>
          <w:color w:val="000000" w:themeColor="text1"/>
          <w:sz w:val="21"/>
          <w:szCs w:val="21"/>
        </w:rPr>
        <w:t>.</w:t>
      </w:r>
      <w:r w:rsidRPr="001B7A8E">
        <w:rPr>
          <w:rFonts w:ascii="Roboto" w:eastAsia="Times New Roman" w:hAnsi="Roboto" w:cs="Times New Roman"/>
          <w:bCs/>
          <w:color w:val="000000" w:themeColor="text1"/>
          <w:sz w:val="21"/>
          <w:szCs w:val="21"/>
        </w:rPr>
        <w:t xml:space="preserve">” </w:t>
      </w:r>
      <w:r w:rsidR="005C58EE" w:rsidRPr="001B7A8E">
        <w:rPr>
          <w:rFonts w:ascii="Roboto" w:eastAsia="Times New Roman" w:hAnsi="Roboto" w:cs="Times New Roman"/>
          <w:bCs/>
          <w:color w:val="000000" w:themeColor="text1"/>
          <w:sz w:val="21"/>
          <w:szCs w:val="21"/>
        </w:rPr>
        <w:t xml:space="preserve">In the </w:t>
      </w:r>
      <w:r w:rsidR="005C58EE">
        <w:rPr>
          <w:rFonts w:ascii="Roboto" w:eastAsia="Times New Roman" w:hAnsi="Roboto" w:cs="Times New Roman"/>
          <w:bCs/>
          <w:color w:val="000000" w:themeColor="text1"/>
          <w:sz w:val="21"/>
          <w:szCs w:val="21"/>
        </w:rPr>
        <w:t>introduction</w:t>
      </w:r>
      <w:r w:rsidR="005C58EE" w:rsidRPr="001B7A8E">
        <w:rPr>
          <w:rFonts w:ascii="Roboto" w:eastAsia="Times New Roman" w:hAnsi="Roboto" w:cs="Times New Roman"/>
          <w:bCs/>
          <w:color w:val="000000" w:themeColor="text1"/>
          <w:sz w:val="21"/>
          <w:szCs w:val="21"/>
        </w:rPr>
        <w:t>, TAGLaw discusses its unofficial mantra of “disruption creates opportunities,”</w:t>
      </w:r>
      <w:r w:rsidR="005C58EE">
        <w:rPr>
          <w:rFonts w:ascii="Roboto" w:eastAsia="Times New Roman" w:hAnsi="Roboto" w:cs="Times New Roman"/>
          <w:bCs/>
          <w:color w:val="000000" w:themeColor="text1"/>
          <w:sz w:val="21"/>
          <w:szCs w:val="21"/>
        </w:rPr>
        <w:t xml:space="preserve"> and </w:t>
      </w:r>
      <w:r w:rsidR="005C58EE" w:rsidRPr="001B7A8E">
        <w:rPr>
          <w:rFonts w:ascii="Roboto" w:eastAsia="Times New Roman" w:hAnsi="Roboto" w:cs="Times New Roman"/>
          <w:bCs/>
          <w:color w:val="000000" w:themeColor="text1"/>
          <w:sz w:val="21"/>
          <w:szCs w:val="21"/>
        </w:rPr>
        <w:t>ex</w:t>
      </w:r>
      <w:r w:rsidR="005C58EE">
        <w:rPr>
          <w:rFonts w:ascii="Roboto" w:eastAsia="Times New Roman" w:hAnsi="Roboto" w:cs="Times New Roman"/>
          <w:bCs/>
          <w:color w:val="000000" w:themeColor="text1"/>
          <w:sz w:val="21"/>
          <w:szCs w:val="21"/>
        </w:rPr>
        <w:t xml:space="preserve">amines the various disruptors currently challenging the profession in the areas of </w:t>
      </w:r>
      <w:r w:rsidR="005C58EE" w:rsidRPr="001B7A8E">
        <w:rPr>
          <w:rFonts w:ascii="Roboto" w:eastAsia="Times New Roman" w:hAnsi="Roboto" w:cs="Times New Roman"/>
          <w:bCs/>
          <w:color w:val="000000" w:themeColor="text1"/>
          <w:sz w:val="21"/>
          <w:szCs w:val="21"/>
        </w:rPr>
        <w:t xml:space="preserve">technology, </w:t>
      </w:r>
      <w:r w:rsidR="005C58EE">
        <w:rPr>
          <w:rFonts w:ascii="Roboto" w:eastAsia="Times New Roman" w:hAnsi="Roboto" w:cs="Times New Roman"/>
          <w:bCs/>
          <w:color w:val="000000" w:themeColor="text1"/>
          <w:sz w:val="21"/>
          <w:szCs w:val="21"/>
        </w:rPr>
        <w:t xml:space="preserve">changing market landscape, </w:t>
      </w:r>
      <w:r w:rsidR="005C58EE" w:rsidRPr="001B7A8E">
        <w:rPr>
          <w:rFonts w:ascii="Roboto" w:eastAsia="Times New Roman" w:hAnsi="Roboto" w:cs="Times New Roman"/>
          <w:bCs/>
          <w:color w:val="000000" w:themeColor="text1"/>
          <w:sz w:val="21"/>
          <w:szCs w:val="21"/>
        </w:rPr>
        <w:t xml:space="preserve">economics, </w:t>
      </w:r>
      <w:r w:rsidR="005C58EE">
        <w:rPr>
          <w:rFonts w:ascii="Roboto" w:eastAsia="Times New Roman" w:hAnsi="Roboto" w:cs="Times New Roman"/>
          <w:bCs/>
          <w:color w:val="000000" w:themeColor="text1"/>
          <w:sz w:val="21"/>
          <w:szCs w:val="21"/>
        </w:rPr>
        <w:t xml:space="preserve">and </w:t>
      </w:r>
      <w:r w:rsidR="005C58EE" w:rsidRPr="001B7A8E">
        <w:rPr>
          <w:rFonts w:ascii="Roboto" w:eastAsia="Times New Roman" w:hAnsi="Roboto" w:cs="Times New Roman"/>
          <w:bCs/>
          <w:color w:val="000000" w:themeColor="text1"/>
          <w:sz w:val="21"/>
          <w:szCs w:val="21"/>
        </w:rPr>
        <w:t xml:space="preserve">geopolitics. </w:t>
      </w:r>
    </w:p>
    <w:p w14:paraId="559F083F" w14:textId="44276617" w:rsidR="007D4F06" w:rsidRPr="00BE7F96" w:rsidRDefault="0009230C" w:rsidP="007D4F06">
      <w:pPr>
        <w:spacing w:after="150" w:line="270" w:lineRule="atLeast"/>
        <w:rPr>
          <w:rFonts w:ascii="Roboto" w:eastAsia="Times New Roman" w:hAnsi="Roboto" w:cs="Times New Roman"/>
          <w:color w:val="FF0000"/>
          <w:sz w:val="21"/>
          <w:szCs w:val="21"/>
        </w:rPr>
      </w:pPr>
      <w:r w:rsidRPr="00BE7F96">
        <w:rPr>
          <w:rFonts w:ascii="Roboto" w:eastAsia="Times New Roman" w:hAnsi="Roboto" w:cs="Times New Roman"/>
          <w:color w:val="FF0000"/>
          <w:sz w:val="21"/>
          <w:szCs w:val="21"/>
        </w:rPr>
        <w:t xml:space="preserve"> [OPTIONAL: INSERT QUOTE FROM MEMBER FIRM</w:t>
      </w:r>
      <w:r>
        <w:rPr>
          <w:rFonts w:ascii="Roboto" w:eastAsia="Times New Roman" w:hAnsi="Roboto" w:cs="Times New Roman"/>
          <w:color w:val="FF0000"/>
          <w:sz w:val="21"/>
          <w:szCs w:val="21"/>
        </w:rPr>
        <w:t xml:space="preserve"> HERE</w:t>
      </w:r>
      <w:r w:rsidRPr="00BE7F96">
        <w:rPr>
          <w:rFonts w:ascii="Roboto" w:eastAsia="Times New Roman" w:hAnsi="Roboto" w:cs="Times New Roman"/>
          <w:color w:val="FF0000"/>
          <w:sz w:val="21"/>
          <w:szCs w:val="21"/>
        </w:rPr>
        <w:t>]</w:t>
      </w:r>
    </w:p>
    <w:p w14:paraId="510C34AC" w14:textId="77777777" w:rsidR="007D4F06" w:rsidRPr="00BE7F96" w:rsidRDefault="007D4F06" w:rsidP="007D4F06">
      <w:pPr>
        <w:spacing w:after="150" w:line="270" w:lineRule="atLeast"/>
        <w:rPr>
          <w:rFonts w:ascii="Roboto" w:eastAsia="Times New Roman" w:hAnsi="Roboto" w:cs="Times New Roman"/>
          <w:color w:val="000000" w:themeColor="text1"/>
          <w:sz w:val="21"/>
          <w:szCs w:val="21"/>
        </w:rPr>
      </w:pPr>
      <w:r w:rsidRPr="00BE7F96">
        <w:rPr>
          <w:rFonts w:ascii="Roboto" w:eastAsia="Times New Roman" w:hAnsi="Roboto" w:cs="Times New Roman"/>
          <w:color w:val="000000" w:themeColor="text1"/>
          <w:sz w:val="21"/>
          <w:szCs w:val="21"/>
        </w:rPr>
        <w:t xml:space="preserve"> “</w:t>
      </w:r>
      <w:r>
        <w:rPr>
          <w:rFonts w:ascii="Roboto" w:eastAsia="Times New Roman" w:hAnsi="Roboto" w:cs="Times New Roman"/>
          <w:color w:val="000000" w:themeColor="text1"/>
          <w:sz w:val="21"/>
          <w:szCs w:val="21"/>
        </w:rPr>
        <w:t>In addition to being honored to author this year’s networks introduction, w</w:t>
      </w:r>
      <w:r w:rsidRPr="00BE7F96">
        <w:rPr>
          <w:rFonts w:ascii="Roboto" w:eastAsia="Times New Roman" w:hAnsi="Roboto" w:cs="Times New Roman"/>
          <w:color w:val="000000" w:themeColor="text1"/>
          <w:sz w:val="21"/>
          <w:szCs w:val="21"/>
        </w:rPr>
        <w:t>e are extremely proud to be regarded as one of the preeminent legal networks and alliances in the world,” said Richard Attisha, President &amp; CEO of TAGLaw and TAG Alliances. “For years, Chambers &amp; Partners has continually acknowledged the reputation of our global alliance and of our individual member firms and their lawyers. This recognition is a tribute to the quality of our member firms, illustrated by their reputations and prominence in their local markets and by their ability to deliver outstanding client service.”</w:t>
      </w:r>
    </w:p>
    <w:p w14:paraId="37E07D8B" w14:textId="77777777" w:rsidR="005C58EE" w:rsidRDefault="005C58EE" w:rsidP="005C58EE">
      <w:pPr>
        <w:spacing w:after="150" w:line="270" w:lineRule="atLeast"/>
        <w:rPr>
          <w:rFonts w:ascii="Roboto" w:eastAsia="Times New Roman" w:hAnsi="Roboto" w:cs="Times New Roman"/>
          <w:color w:val="000000" w:themeColor="text1"/>
          <w:sz w:val="21"/>
          <w:szCs w:val="21"/>
        </w:rPr>
      </w:pPr>
      <w:r w:rsidRPr="00BE7F96">
        <w:rPr>
          <w:rFonts w:ascii="Roboto" w:eastAsia="Times New Roman" w:hAnsi="Roboto" w:cs="Times New Roman"/>
          <w:color w:val="000000" w:themeColor="text1"/>
          <w:sz w:val="21"/>
          <w:szCs w:val="21"/>
        </w:rPr>
        <w:t>In selecting networks and alliances for their “Elite” status, Chambers &amp; Partners pays particular attention to the quality of the member firms, their global reach, and the value that the alliance provides to its member firms. TAGLaw, with a global footprint in over 90 countries</w:t>
      </w:r>
      <w:r w:rsidRPr="001B7A8E">
        <w:rPr>
          <w:rFonts w:ascii="Roboto" w:eastAsia="Times New Roman" w:hAnsi="Roboto" w:cs="Times New Roman"/>
          <w:color w:val="000000" w:themeColor="text1"/>
          <w:sz w:val="21"/>
          <w:szCs w:val="21"/>
        </w:rPr>
        <w:t>,</w:t>
      </w:r>
      <w:r w:rsidRPr="00BE7F96">
        <w:rPr>
          <w:rFonts w:ascii="Roboto" w:eastAsia="Times New Roman" w:hAnsi="Roboto" w:cs="Times New Roman"/>
          <w:color w:val="000000" w:themeColor="text1"/>
          <w:sz w:val="21"/>
          <w:szCs w:val="21"/>
        </w:rPr>
        <w:t xml:space="preserve"> has leading firms in over 160 jurisdictions providing legal services to companies ranging from the Fortune 5000 and leading SMEs to high net worth individuals. </w:t>
      </w:r>
      <w:r>
        <w:rPr>
          <w:rFonts w:ascii="Roboto" w:eastAsia="Times New Roman" w:hAnsi="Roboto" w:cs="Times New Roman"/>
          <w:color w:val="000000" w:themeColor="text1"/>
          <w:sz w:val="21"/>
          <w:szCs w:val="21"/>
        </w:rPr>
        <w:t>M</w:t>
      </w:r>
      <w:r w:rsidRPr="00BE7F96">
        <w:rPr>
          <w:rFonts w:ascii="Roboto" w:eastAsia="Times New Roman" w:hAnsi="Roboto" w:cs="Times New Roman"/>
          <w:color w:val="000000" w:themeColor="text1"/>
          <w:sz w:val="21"/>
          <w:szCs w:val="21"/>
        </w:rPr>
        <w:t>ore than 100 of TAGLaw’s</w:t>
      </w:r>
      <w:r>
        <w:rPr>
          <w:rFonts w:ascii="Roboto" w:eastAsia="Times New Roman" w:hAnsi="Roboto" w:cs="Times New Roman"/>
          <w:color w:val="000000" w:themeColor="text1"/>
          <w:sz w:val="21"/>
          <w:szCs w:val="21"/>
        </w:rPr>
        <w:t xml:space="preserve"> </w:t>
      </w:r>
      <w:r w:rsidRPr="00BE7F96">
        <w:rPr>
          <w:rFonts w:ascii="Roboto" w:eastAsia="Times New Roman" w:hAnsi="Roboto" w:cs="Times New Roman"/>
          <w:color w:val="000000" w:themeColor="text1"/>
          <w:sz w:val="21"/>
          <w:szCs w:val="21"/>
        </w:rPr>
        <w:t xml:space="preserve">member firms have received </w:t>
      </w:r>
      <w:r>
        <w:rPr>
          <w:rFonts w:ascii="Roboto" w:eastAsia="Times New Roman" w:hAnsi="Roboto" w:cs="Times New Roman"/>
          <w:color w:val="000000" w:themeColor="text1"/>
          <w:sz w:val="21"/>
          <w:szCs w:val="21"/>
        </w:rPr>
        <w:t xml:space="preserve">individual rankings and </w:t>
      </w:r>
      <w:r w:rsidRPr="00BE7F96">
        <w:rPr>
          <w:rFonts w:ascii="Roboto" w:eastAsia="Times New Roman" w:hAnsi="Roboto" w:cs="Times New Roman"/>
          <w:color w:val="000000" w:themeColor="text1"/>
          <w:sz w:val="21"/>
          <w:szCs w:val="21"/>
        </w:rPr>
        <w:t>award</w:t>
      </w:r>
      <w:r>
        <w:rPr>
          <w:rFonts w:ascii="Roboto" w:eastAsia="Times New Roman" w:hAnsi="Roboto" w:cs="Times New Roman"/>
          <w:color w:val="000000" w:themeColor="text1"/>
          <w:sz w:val="21"/>
          <w:szCs w:val="21"/>
        </w:rPr>
        <w:t xml:space="preserve"> recognitions</w:t>
      </w:r>
      <w:r w:rsidRPr="00BE7F96">
        <w:rPr>
          <w:rFonts w:ascii="Roboto" w:eastAsia="Times New Roman" w:hAnsi="Roboto" w:cs="Times New Roman"/>
          <w:color w:val="000000" w:themeColor="text1"/>
          <w:sz w:val="21"/>
          <w:szCs w:val="21"/>
        </w:rPr>
        <w:t xml:space="preserve"> from Chambers &amp; Partners.</w:t>
      </w:r>
      <w:r>
        <w:rPr>
          <w:rFonts w:ascii="Roboto" w:eastAsia="Times New Roman" w:hAnsi="Roboto" w:cs="Times New Roman"/>
          <w:color w:val="000000" w:themeColor="text1"/>
          <w:sz w:val="21"/>
          <w:szCs w:val="21"/>
        </w:rPr>
        <w:t xml:space="preserve"> </w:t>
      </w:r>
      <w:r w:rsidRPr="00BE7F96">
        <w:rPr>
          <w:rFonts w:ascii="Roboto" w:eastAsia="Times New Roman" w:hAnsi="Roboto" w:cs="Times New Roman"/>
          <w:color w:val="000000" w:themeColor="text1"/>
          <w:sz w:val="21"/>
          <w:szCs w:val="21"/>
        </w:rPr>
        <w:t xml:space="preserve">With expertise in dozens of practice areas and countless industry sectors, TAGLaw offers a </w:t>
      </w:r>
      <w:r w:rsidRPr="001B7A8E">
        <w:rPr>
          <w:rFonts w:ascii="Roboto" w:eastAsia="Times New Roman" w:hAnsi="Roboto" w:cs="Times New Roman"/>
          <w:color w:val="000000" w:themeColor="text1"/>
          <w:sz w:val="21"/>
          <w:szCs w:val="21"/>
        </w:rPr>
        <w:t>substantial</w:t>
      </w:r>
      <w:r w:rsidRPr="00BE7F96">
        <w:rPr>
          <w:rFonts w:ascii="Roboto" w:eastAsia="Times New Roman" w:hAnsi="Roboto" w:cs="Times New Roman"/>
          <w:color w:val="000000" w:themeColor="text1"/>
          <w:sz w:val="21"/>
          <w:szCs w:val="21"/>
        </w:rPr>
        <w:t xml:space="preserve"> capability to its members’ clients. This capability is expanded by TAGLaw’s unique relationship with its sister alliance of accounting firms, TIAG®, providing members and clients with the multidisciplinary expertise needed in today’s business world.</w:t>
      </w:r>
    </w:p>
    <w:p w14:paraId="27C87412" w14:textId="7C80F33D" w:rsidR="007D4F06" w:rsidRDefault="007D4F06" w:rsidP="007D4F06">
      <w:pPr>
        <w:spacing w:after="150" w:line="270" w:lineRule="atLeast"/>
        <w:rPr>
          <w:rFonts w:ascii="Roboto" w:eastAsia="Times New Roman" w:hAnsi="Roboto" w:cs="Times New Roman"/>
          <w:color w:val="000000" w:themeColor="text1"/>
          <w:sz w:val="21"/>
          <w:szCs w:val="21"/>
        </w:rPr>
      </w:pPr>
    </w:p>
    <w:p w14:paraId="680CD407" w14:textId="6F73FB25" w:rsidR="0009230C" w:rsidRPr="0009230C" w:rsidRDefault="0009230C" w:rsidP="0009230C">
      <w:pPr>
        <w:spacing w:after="150" w:line="270" w:lineRule="atLeast"/>
        <w:rPr>
          <w:rFonts w:ascii="Roboto" w:eastAsia="Times New Roman" w:hAnsi="Roboto" w:cs="Times New Roman"/>
          <w:b/>
          <w:bCs/>
          <w:iCs/>
          <w:color w:val="000000" w:themeColor="text1"/>
          <w:sz w:val="21"/>
          <w:szCs w:val="21"/>
        </w:rPr>
      </w:pPr>
      <w:r w:rsidRPr="0009230C">
        <w:rPr>
          <w:rFonts w:ascii="Roboto" w:eastAsia="Times New Roman" w:hAnsi="Roboto" w:cs="Times New Roman"/>
          <w:b/>
          <w:bCs/>
          <w:iCs/>
          <w:color w:val="000000" w:themeColor="text1"/>
          <w:sz w:val="21"/>
          <w:szCs w:val="21"/>
        </w:rPr>
        <w:t xml:space="preserve">About </w:t>
      </w:r>
      <w:r>
        <w:rPr>
          <w:rFonts w:ascii="Roboto" w:eastAsia="Times New Roman" w:hAnsi="Roboto" w:cs="Times New Roman"/>
          <w:b/>
          <w:bCs/>
          <w:iCs/>
          <w:color w:val="000000" w:themeColor="text1"/>
          <w:sz w:val="21"/>
          <w:szCs w:val="21"/>
        </w:rPr>
        <w:t xml:space="preserve">TAGLaw® and </w:t>
      </w:r>
      <w:r w:rsidRPr="0009230C">
        <w:rPr>
          <w:rFonts w:ascii="Roboto" w:eastAsia="Times New Roman" w:hAnsi="Roboto" w:cs="Times New Roman"/>
          <w:b/>
          <w:bCs/>
          <w:iCs/>
          <w:color w:val="000000" w:themeColor="text1"/>
          <w:sz w:val="21"/>
          <w:szCs w:val="21"/>
        </w:rPr>
        <w:t>TAG Alliances®</w:t>
      </w:r>
    </w:p>
    <w:p w14:paraId="0E82F401" w14:textId="591EA53A" w:rsidR="00F143D1" w:rsidRDefault="0009230C" w:rsidP="0009230C">
      <w:pPr>
        <w:spacing w:after="150" w:line="270" w:lineRule="atLeast"/>
        <w:rPr>
          <w:rFonts w:ascii="Roboto" w:eastAsia="Times New Roman" w:hAnsi="Roboto" w:cs="Times New Roman"/>
          <w:iCs/>
          <w:color w:val="000000" w:themeColor="text1"/>
          <w:sz w:val="21"/>
          <w:szCs w:val="21"/>
        </w:rPr>
      </w:pPr>
      <w:r w:rsidRPr="0009230C">
        <w:rPr>
          <w:rFonts w:ascii="Roboto" w:eastAsia="Times New Roman" w:hAnsi="Roboto" w:cs="Times New Roman"/>
          <w:iCs/>
          <w:color w:val="000000" w:themeColor="text1"/>
          <w:sz w:val="21"/>
          <w:szCs w:val="21"/>
        </w:rPr>
        <w:t>TAG Alliances is comprised of three divisions: TAGLaw®, TIAG® (The International Accounting Group), and TAG-SP®. TAGLaw is an international alliance of more than 160 independent law firms. TIAG is an international alliance of more than 115 independent accounting firms. TAG-SP is a complementary association of strategic business partners. Collectively, TAG Alliances members provide legal, accounting, financial</w:t>
      </w:r>
      <w:r>
        <w:rPr>
          <w:rFonts w:ascii="Roboto" w:eastAsia="Times New Roman" w:hAnsi="Roboto" w:cs="Times New Roman"/>
          <w:iCs/>
          <w:color w:val="000000" w:themeColor="text1"/>
          <w:sz w:val="21"/>
          <w:szCs w:val="21"/>
        </w:rPr>
        <w:t>,</w:t>
      </w:r>
      <w:r w:rsidRPr="0009230C">
        <w:rPr>
          <w:rFonts w:ascii="Roboto" w:eastAsia="Times New Roman" w:hAnsi="Roboto" w:cs="Times New Roman"/>
          <w:iCs/>
          <w:color w:val="000000" w:themeColor="text1"/>
          <w:sz w:val="21"/>
          <w:szCs w:val="21"/>
        </w:rPr>
        <w:t xml:space="preserve"> and business support services on a worldwide scale. With approximately 1</w:t>
      </w:r>
      <w:r>
        <w:rPr>
          <w:rFonts w:ascii="Roboto" w:eastAsia="Times New Roman" w:hAnsi="Roboto" w:cs="Times New Roman"/>
          <w:iCs/>
          <w:color w:val="000000" w:themeColor="text1"/>
          <w:sz w:val="21"/>
          <w:szCs w:val="21"/>
        </w:rPr>
        <w:t>8</w:t>
      </w:r>
      <w:r w:rsidRPr="0009230C">
        <w:rPr>
          <w:rFonts w:ascii="Roboto" w:eastAsia="Times New Roman" w:hAnsi="Roboto" w:cs="Times New Roman"/>
          <w:iCs/>
          <w:color w:val="000000" w:themeColor="text1"/>
          <w:sz w:val="21"/>
          <w:szCs w:val="21"/>
        </w:rPr>
        <w:t xml:space="preserve">,000 professionals in 290 member firms, and more than 750 offices in over 105 countries, members of the TAG Alliances serve tens of thousands of clients from all industry and commercial sectors. TAG Alliances is consistently recognized as one of the Top 10 </w:t>
      </w:r>
      <w:r w:rsidR="00F143D1">
        <w:rPr>
          <w:rFonts w:ascii="Roboto" w:eastAsia="Times New Roman" w:hAnsi="Roboto" w:cs="Times New Roman"/>
          <w:iCs/>
          <w:color w:val="000000" w:themeColor="text1"/>
          <w:sz w:val="21"/>
          <w:szCs w:val="21"/>
        </w:rPr>
        <w:t xml:space="preserve">legal and </w:t>
      </w:r>
      <w:r w:rsidRPr="0009230C">
        <w:rPr>
          <w:rFonts w:ascii="Roboto" w:eastAsia="Times New Roman" w:hAnsi="Roboto" w:cs="Times New Roman"/>
          <w:iCs/>
          <w:color w:val="000000" w:themeColor="text1"/>
          <w:sz w:val="21"/>
          <w:szCs w:val="21"/>
        </w:rPr>
        <w:t xml:space="preserve">accounting alliances in the world. Learn more at </w:t>
      </w:r>
      <w:hyperlink r:id="rId4" w:history="1">
        <w:r w:rsidRPr="0009230C">
          <w:rPr>
            <w:rStyle w:val="Hyperlink"/>
            <w:rFonts w:ascii="Roboto" w:eastAsia="Times New Roman" w:hAnsi="Roboto" w:cs="Times New Roman"/>
            <w:iCs/>
            <w:sz w:val="21"/>
            <w:szCs w:val="21"/>
          </w:rPr>
          <w:t>www.TAGAlliances.com</w:t>
        </w:r>
      </w:hyperlink>
      <w:r w:rsidRPr="0009230C">
        <w:rPr>
          <w:rFonts w:ascii="Roboto" w:eastAsia="Times New Roman" w:hAnsi="Roboto" w:cs="Times New Roman"/>
          <w:iCs/>
          <w:color w:val="000000" w:themeColor="text1"/>
          <w:sz w:val="21"/>
          <w:szCs w:val="21"/>
        </w:rPr>
        <w:t>.</w:t>
      </w:r>
    </w:p>
    <w:p w14:paraId="11F8A06E" w14:textId="50D78AE0" w:rsidR="00142B50" w:rsidRPr="0009230C" w:rsidRDefault="00F143D1" w:rsidP="0009230C">
      <w:pPr>
        <w:spacing w:after="150" w:line="270" w:lineRule="atLeast"/>
        <w:rPr>
          <w:rFonts w:ascii="Roboto" w:eastAsia="Times New Roman" w:hAnsi="Roboto" w:cs="Times New Roman"/>
          <w:iCs/>
          <w:color w:val="000000" w:themeColor="text1"/>
          <w:sz w:val="21"/>
          <w:szCs w:val="21"/>
        </w:rPr>
      </w:pPr>
      <w:r>
        <w:rPr>
          <w:rFonts w:ascii="Roboto" w:eastAsia="Times New Roman" w:hAnsi="Roboto" w:cs="Times New Roman"/>
          <w:iCs/>
          <w:noProof/>
          <w:color w:val="000000" w:themeColor="text1"/>
          <w:sz w:val="21"/>
          <w:szCs w:val="21"/>
        </w:rPr>
        <w:lastRenderedPageBreak/>
        <w:drawing>
          <wp:inline distT="0" distB="0" distL="0" distR="0" wp14:anchorId="6383000D" wp14:editId="034E664A">
            <wp:extent cx="5943600" cy="3159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aw-Chambers-2019.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59760"/>
                    </a:xfrm>
                    <a:prstGeom prst="rect">
                      <a:avLst/>
                    </a:prstGeom>
                  </pic:spPr>
                </pic:pic>
              </a:graphicData>
            </a:graphic>
          </wp:inline>
        </w:drawing>
      </w:r>
      <w:bookmarkStart w:id="0" w:name="_GoBack"/>
      <w:bookmarkEnd w:id="0"/>
    </w:p>
    <w:sectPr w:rsidR="00142B50" w:rsidRPr="0009230C" w:rsidSect="00DC2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06"/>
    <w:rsid w:val="0009230C"/>
    <w:rsid w:val="003A3359"/>
    <w:rsid w:val="005C58EE"/>
    <w:rsid w:val="007D4F06"/>
    <w:rsid w:val="00BE488D"/>
    <w:rsid w:val="00C83A64"/>
    <w:rsid w:val="00DC202F"/>
    <w:rsid w:val="00F143D1"/>
    <w:rsid w:val="00F1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DFC02"/>
  <w15:chartTrackingRefBased/>
  <w15:docId w15:val="{9AD8E537-2FF7-C14A-8F14-DA489F8E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30C"/>
    <w:rPr>
      <w:color w:val="0563C1" w:themeColor="hyperlink"/>
      <w:u w:val="single"/>
    </w:rPr>
  </w:style>
  <w:style w:type="character" w:styleId="UnresolvedMention">
    <w:name w:val="Unresolved Mention"/>
    <w:basedOn w:val="DefaultParagraphFont"/>
    <w:uiPriority w:val="99"/>
    <w:semiHidden/>
    <w:unhideWhenUsed/>
    <w:rsid w:val="0009230C"/>
    <w:rPr>
      <w:color w:val="605E5C"/>
      <w:shd w:val="clear" w:color="auto" w:fill="E1DFDD"/>
    </w:rPr>
  </w:style>
  <w:style w:type="paragraph" w:styleId="BalloonText">
    <w:name w:val="Balloon Text"/>
    <w:basedOn w:val="Normal"/>
    <w:link w:val="BalloonTextChar"/>
    <w:uiPriority w:val="99"/>
    <w:semiHidden/>
    <w:unhideWhenUsed/>
    <w:rsid w:val="00F143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43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TAGAllia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Lutz</dc:creator>
  <cp:keywords/>
  <dc:description/>
  <cp:lastModifiedBy>Samantha Lutz</cp:lastModifiedBy>
  <cp:revision>2</cp:revision>
  <dcterms:created xsi:type="dcterms:W3CDTF">2019-02-27T15:17:00Z</dcterms:created>
  <dcterms:modified xsi:type="dcterms:W3CDTF">2019-02-27T15:17:00Z</dcterms:modified>
</cp:coreProperties>
</file>